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1ADD0" w14:textId="77777777" w:rsidR="00823689" w:rsidRPr="00823689" w:rsidRDefault="00823689" w:rsidP="00823689">
      <w:pPr>
        <w:spacing w:after="150" w:line="240" w:lineRule="auto"/>
        <w:jc w:val="center"/>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DECRETO-LEGGE 25 giugno 2024 , n. 84</w:t>
      </w:r>
    </w:p>
    <w:p w14:paraId="4605D6D5" w14:textId="77777777" w:rsidR="00823689" w:rsidRPr="00823689" w:rsidRDefault="00823689" w:rsidP="00823689">
      <w:pPr>
        <w:spacing w:after="15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Disposizioni urgenti sulle materie prime critiche di interesse strategico. (24G00102)</w:t>
      </w:r>
    </w:p>
    <w:p w14:paraId="690F9426" w14:textId="77777777" w:rsidR="00823689" w:rsidRPr="00823689" w:rsidRDefault="00823689" w:rsidP="0082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center"/>
        <w:rPr>
          <w:rFonts w:ascii="Roboto Mono" w:eastAsia="Times New Roman" w:hAnsi="Roboto Mono" w:cs="Courier New"/>
          <w:color w:val="990000"/>
          <w:kern w:val="0"/>
          <w:sz w:val="24"/>
          <w:szCs w:val="24"/>
          <w:lang w:eastAsia="it-IT"/>
          <w14:ligatures w14:val="none"/>
        </w:rPr>
      </w:pPr>
      <w:r w:rsidRPr="00823689">
        <w:rPr>
          <w:rFonts w:ascii="Roboto Mono" w:eastAsia="Times New Roman" w:hAnsi="Roboto Mono" w:cs="Courier New"/>
          <w:color w:val="990000"/>
          <w:kern w:val="0"/>
          <w:sz w:val="24"/>
          <w:szCs w:val="24"/>
          <w:lang w:eastAsia="it-IT"/>
          <w14:ligatures w14:val="none"/>
        </w:rPr>
        <w:t xml:space="preserve"> Vigente al: 25-9-2024  </w:t>
      </w:r>
    </w:p>
    <w:p w14:paraId="15B36FCA" w14:textId="77777777" w:rsidR="00823689" w:rsidRPr="00823689" w:rsidRDefault="00823689" w:rsidP="00823689">
      <w:pPr>
        <w:spacing w:after="100" w:afterAutospacing="1" w:line="240" w:lineRule="auto"/>
        <w:jc w:val="both"/>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Capo I</w:t>
      </w:r>
      <w:r w:rsidRPr="00823689">
        <w:rPr>
          <w:rFonts w:ascii="Titillium Web" w:eastAsia="Times New Roman" w:hAnsi="Titillium Web" w:cs="Times New Roman"/>
          <w:color w:val="19191A"/>
          <w:kern w:val="0"/>
          <w:sz w:val="27"/>
          <w:szCs w:val="27"/>
          <w:lang w:eastAsia="it-IT"/>
          <w14:ligatures w14:val="none"/>
        </w:rPr>
        <w:br/>
        <w:t>Progetti strategici e comitato nazionale</w:t>
      </w:r>
    </w:p>
    <w:p w14:paraId="1FD46722"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IL PRESIDENTE DELLA REPUBBLICA</w:t>
      </w:r>
    </w:p>
    <w:p w14:paraId="32855985"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Visti gli </w:t>
      </w:r>
      <w:hyperlink r:id="rId4" w:tgtFrame="_blank" w:history="1">
        <w:r w:rsidRPr="00823689">
          <w:rPr>
            <w:rFonts w:ascii="Titillium Web" w:eastAsia="Times New Roman" w:hAnsi="Titillium Web" w:cs="Times New Roman"/>
            <w:color w:val="0066CC"/>
            <w:kern w:val="0"/>
            <w:sz w:val="27"/>
            <w:szCs w:val="27"/>
            <w:u w:val="single"/>
            <w:lang w:eastAsia="it-IT"/>
            <w14:ligatures w14:val="none"/>
          </w:rPr>
          <w:t>articoli 77</w:t>
        </w:r>
      </w:hyperlink>
      <w:r w:rsidRPr="00823689">
        <w:rPr>
          <w:rFonts w:ascii="Titillium Web" w:eastAsia="Times New Roman" w:hAnsi="Titillium Web" w:cs="Times New Roman"/>
          <w:color w:val="19191A"/>
          <w:kern w:val="0"/>
          <w:sz w:val="27"/>
          <w:szCs w:val="27"/>
          <w:lang w:eastAsia="it-IT"/>
          <w14:ligatures w14:val="none"/>
        </w:rPr>
        <w:t> e </w:t>
      </w:r>
      <w:hyperlink r:id="rId5" w:tgtFrame="_blank" w:history="1">
        <w:r w:rsidRPr="00823689">
          <w:rPr>
            <w:rFonts w:ascii="Titillium Web" w:eastAsia="Times New Roman" w:hAnsi="Titillium Web" w:cs="Times New Roman"/>
            <w:color w:val="0066CC"/>
            <w:kern w:val="0"/>
            <w:sz w:val="27"/>
            <w:szCs w:val="27"/>
            <w:u w:val="single"/>
            <w:lang w:eastAsia="it-IT"/>
            <w14:ligatures w14:val="none"/>
          </w:rPr>
          <w:t>87, quinto comma, della Costituzione</w:t>
        </w:r>
      </w:hyperlink>
      <w:r w:rsidRPr="00823689">
        <w:rPr>
          <w:rFonts w:ascii="Titillium Web" w:eastAsia="Times New Roman" w:hAnsi="Titillium Web" w:cs="Times New Roman"/>
          <w:color w:val="19191A"/>
          <w:kern w:val="0"/>
          <w:sz w:val="27"/>
          <w:szCs w:val="27"/>
          <w:lang w:eastAsia="it-IT"/>
          <w14:ligatures w14:val="none"/>
        </w:rPr>
        <w:t>;</w:t>
      </w:r>
    </w:p>
    <w:p w14:paraId="40C818CF"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Vista la </w:t>
      </w:r>
      <w:hyperlink r:id="rId6" w:tgtFrame="_blank" w:history="1">
        <w:r w:rsidRPr="00823689">
          <w:rPr>
            <w:rFonts w:ascii="Titillium Web" w:eastAsia="Times New Roman" w:hAnsi="Titillium Web" w:cs="Times New Roman"/>
            <w:color w:val="0066CC"/>
            <w:kern w:val="0"/>
            <w:sz w:val="27"/>
            <w:szCs w:val="27"/>
            <w:u w:val="single"/>
            <w:lang w:eastAsia="it-IT"/>
            <w14:ligatures w14:val="none"/>
          </w:rPr>
          <w:t>legge 23 agosto 1988, n. 400</w:t>
        </w:r>
      </w:hyperlink>
      <w:r w:rsidRPr="00823689">
        <w:rPr>
          <w:rFonts w:ascii="Titillium Web" w:eastAsia="Times New Roman" w:hAnsi="Titillium Web" w:cs="Times New Roman"/>
          <w:color w:val="19191A"/>
          <w:kern w:val="0"/>
          <w:sz w:val="27"/>
          <w:szCs w:val="27"/>
          <w:lang w:eastAsia="it-IT"/>
          <w14:ligatures w14:val="none"/>
        </w:rPr>
        <w:t>, recante «Disciplina dell'attività di Governo e ordinamento della Presidenza del Consiglio dei Ministri» e, in particolare, l'articolo 15;</w:t>
      </w:r>
    </w:p>
    <w:p w14:paraId="576CA0B4"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Vista la </w:t>
      </w:r>
      <w:hyperlink r:id="rId7" w:tgtFrame="_blank" w:history="1">
        <w:r w:rsidRPr="00823689">
          <w:rPr>
            <w:rFonts w:ascii="Titillium Web" w:eastAsia="Times New Roman" w:hAnsi="Titillium Web" w:cs="Times New Roman"/>
            <w:color w:val="0066CC"/>
            <w:kern w:val="0"/>
            <w:sz w:val="27"/>
            <w:szCs w:val="27"/>
            <w:u w:val="single"/>
            <w:lang w:eastAsia="it-IT"/>
            <w14:ligatures w14:val="none"/>
          </w:rPr>
          <w:t>direttiva 2009/31/CE del Parlamento europeo e del Consiglio, del 23 aprile 2009</w:t>
        </w:r>
      </w:hyperlink>
      <w:r w:rsidRPr="00823689">
        <w:rPr>
          <w:rFonts w:ascii="Titillium Web" w:eastAsia="Times New Roman" w:hAnsi="Titillium Web" w:cs="Times New Roman"/>
          <w:color w:val="19191A"/>
          <w:kern w:val="0"/>
          <w:sz w:val="27"/>
          <w:szCs w:val="27"/>
          <w:lang w:eastAsia="it-IT"/>
          <w14:ligatures w14:val="none"/>
        </w:rPr>
        <w:t>, relativa allo stoccaggio geologico di biossido di carbonio e recante modifica della </w:t>
      </w:r>
      <w:hyperlink r:id="rId8" w:tgtFrame="_blank" w:history="1">
        <w:r w:rsidRPr="00823689">
          <w:rPr>
            <w:rFonts w:ascii="Titillium Web" w:eastAsia="Times New Roman" w:hAnsi="Titillium Web" w:cs="Times New Roman"/>
            <w:color w:val="0066CC"/>
            <w:kern w:val="0"/>
            <w:sz w:val="27"/>
            <w:szCs w:val="27"/>
            <w:u w:val="single"/>
            <w:lang w:eastAsia="it-IT"/>
            <w14:ligatures w14:val="none"/>
          </w:rPr>
          <w:t>direttiva 85/337/CEE del Consiglio</w:t>
        </w:r>
      </w:hyperlink>
      <w:r w:rsidRPr="00823689">
        <w:rPr>
          <w:rFonts w:ascii="Titillium Web" w:eastAsia="Times New Roman" w:hAnsi="Titillium Web" w:cs="Times New Roman"/>
          <w:color w:val="19191A"/>
          <w:kern w:val="0"/>
          <w:sz w:val="27"/>
          <w:szCs w:val="27"/>
          <w:lang w:eastAsia="it-IT"/>
          <w14:ligatures w14:val="none"/>
        </w:rPr>
        <w:t>, delle </w:t>
      </w:r>
      <w:hyperlink r:id="rId9" w:tgtFrame="_blank" w:history="1">
        <w:r w:rsidRPr="00823689">
          <w:rPr>
            <w:rFonts w:ascii="Titillium Web" w:eastAsia="Times New Roman" w:hAnsi="Titillium Web" w:cs="Times New Roman"/>
            <w:color w:val="0066CC"/>
            <w:kern w:val="0"/>
            <w:sz w:val="27"/>
            <w:szCs w:val="27"/>
            <w:u w:val="single"/>
            <w:lang w:eastAsia="it-IT"/>
            <w14:ligatures w14:val="none"/>
          </w:rPr>
          <w:t>direttive del Parlamento europeo e del Consiglio 2000/60/CE</w:t>
        </w:r>
      </w:hyperlink>
      <w:r w:rsidRPr="00823689">
        <w:rPr>
          <w:rFonts w:ascii="Titillium Web" w:eastAsia="Times New Roman" w:hAnsi="Titillium Web" w:cs="Times New Roman"/>
          <w:color w:val="19191A"/>
          <w:kern w:val="0"/>
          <w:sz w:val="27"/>
          <w:szCs w:val="27"/>
          <w:lang w:eastAsia="it-IT"/>
          <w14:ligatures w14:val="none"/>
        </w:rPr>
        <w:t>, </w:t>
      </w:r>
      <w:hyperlink r:id="rId10" w:tgtFrame="_blank" w:history="1">
        <w:r w:rsidRPr="00823689">
          <w:rPr>
            <w:rFonts w:ascii="Titillium Web" w:eastAsia="Times New Roman" w:hAnsi="Titillium Web" w:cs="Times New Roman"/>
            <w:color w:val="0066CC"/>
            <w:kern w:val="0"/>
            <w:sz w:val="27"/>
            <w:szCs w:val="27"/>
            <w:u w:val="single"/>
            <w:lang w:eastAsia="it-IT"/>
            <w14:ligatures w14:val="none"/>
          </w:rPr>
          <w:t>2001/80/CE</w:t>
        </w:r>
      </w:hyperlink>
      <w:r w:rsidRPr="00823689">
        <w:rPr>
          <w:rFonts w:ascii="Titillium Web" w:eastAsia="Times New Roman" w:hAnsi="Titillium Web" w:cs="Times New Roman"/>
          <w:color w:val="19191A"/>
          <w:kern w:val="0"/>
          <w:sz w:val="27"/>
          <w:szCs w:val="27"/>
          <w:lang w:eastAsia="it-IT"/>
          <w14:ligatures w14:val="none"/>
        </w:rPr>
        <w:t>, </w:t>
      </w:r>
      <w:hyperlink r:id="rId11" w:tgtFrame="_blank" w:history="1">
        <w:r w:rsidRPr="00823689">
          <w:rPr>
            <w:rFonts w:ascii="Titillium Web" w:eastAsia="Times New Roman" w:hAnsi="Titillium Web" w:cs="Times New Roman"/>
            <w:color w:val="0066CC"/>
            <w:kern w:val="0"/>
            <w:sz w:val="27"/>
            <w:szCs w:val="27"/>
            <w:u w:val="single"/>
            <w:lang w:eastAsia="it-IT"/>
            <w14:ligatures w14:val="none"/>
          </w:rPr>
          <w:t>2004/35/CE</w:t>
        </w:r>
      </w:hyperlink>
      <w:r w:rsidRPr="00823689">
        <w:rPr>
          <w:rFonts w:ascii="Titillium Web" w:eastAsia="Times New Roman" w:hAnsi="Titillium Web" w:cs="Times New Roman"/>
          <w:color w:val="19191A"/>
          <w:kern w:val="0"/>
          <w:sz w:val="27"/>
          <w:szCs w:val="27"/>
          <w:lang w:eastAsia="it-IT"/>
          <w14:ligatures w14:val="none"/>
        </w:rPr>
        <w:t>, </w:t>
      </w:r>
      <w:hyperlink r:id="rId12" w:tgtFrame="_blank" w:history="1">
        <w:r w:rsidRPr="00823689">
          <w:rPr>
            <w:rFonts w:ascii="Titillium Web" w:eastAsia="Times New Roman" w:hAnsi="Titillium Web" w:cs="Times New Roman"/>
            <w:color w:val="0066CC"/>
            <w:kern w:val="0"/>
            <w:sz w:val="27"/>
            <w:szCs w:val="27"/>
            <w:u w:val="single"/>
            <w:lang w:eastAsia="it-IT"/>
            <w14:ligatures w14:val="none"/>
          </w:rPr>
          <w:t>2006/12/CE</w:t>
        </w:r>
      </w:hyperlink>
      <w:r w:rsidRPr="00823689">
        <w:rPr>
          <w:rFonts w:ascii="Titillium Web" w:eastAsia="Times New Roman" w:hAnsi="Titillium Web" w:cs="Times New Roman"/>
          <w:color w:val="19191A"/>
          <w:kern w:val="0"/>
          <w:sz w:val="27"/>
          <w:szCs w:val="27"/>
          <w:lang w:eastAsia="it-IT"/>
          <w14:ligatures w14:val="none"/>
        </w:rPr>
        <w:t>, </w:t>
      </w:r>
      <w:hyperlink r:id="rId13" w:tgtFrame="_blank" w:history="1">
        <w:r w:rsidRPr="00823689">
          <w:rPr>
            <w:rFonts w:ascii="Titillium Web" w:eastAsia="Times New Roman" w:hAnsi="Titillium Web" w:cs="Times New Roman"/>
            <w:color w:val="0066CC"/>
            <w:kern w:val="0"/>
            <w:sz w:val="27"/>
            <w:szCs w:val="27"/>
            <w:u w:val="single"/>
            <w:lang w:eastAsia="it-IT"/>
            <w14:ligatures w14:val="none"/>
          </w:rPr>
          <w:t>2008/1/CE e del regolamento (CE)</w:t>
        </w:r>
      </w:hyperlink>
      <w:r w:rsidRPr="00823689">
        <w:rPr>
          <w:rFonts w:ascii="Titillium Web" w:eastAsia="Times New Roman" w:hAnsi="Titillium Web" w:cs="Times New Roman"/>
          <w:color w:val="19191A"/>
          <w:kern w:val="0"/>
          <w:sz w:val="27"/>
          <w:szCs w:val="27"/>
          <w:lang w:eastAsia="it-IT"/>
          <w14:ligatures w14:val="none"/>
        </w:rPr>
        <w:t> </w:t>
      </w:r>
      <w:hyperlink r:id="rId14" w:tgtFrame="_blank" w:history="1">
        <w:r w:rsidRPr="00823689">
          <w:rPr>
            <w:rFonts w:ascii="Titillium Web" w:eastAsia="Times New Roman" w:hAnsi="Titillium Web" w:cs="Times New Roman"/>
            <w:color w:val="0066CC"/>
            <w:kern w:val="0"/>
            <w:sz w:val="27"/>
            <w:szCs w:val="27"/>
            <w:u w:val="single"/>
            <w:lang w:eastAsia="it-IT"/>
            <w14:ligatures w14:val="none"/>
          </w:rPr>
          <w:t>n. 1013/2006 del Parlamento europeo e del Consiglio</w:t>
        </w:r>
      </w:hyperlink>
      <w:r w:rsidRPr="00823689">
        <w:rPr>
          <w:rFonts w:ascii="Titillium Web" w:eastAsia="Times New Roman" w:hAnsi="Titillium Web" w:cs="Times New Roman"/>
          <w:color w:val="19191A"/>
          <w:kern w:val="0"/>
          <w:sz w:val="27"/>
          <w:szCs w:val="27"/>
          <w:lang w:eastAsia="it-IT"/>
          <w14:ligatures w14:val="none"/>
        </w:rPr>
        <w:t>;</w:t>
      </w:r>
    </w:p>
    <w:p w14:paraId="7D5DFB9E"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w:t>
      </w:r>
      <w:hyperlink r:id="rId15" w:tgtFrame="_blank" w:history="1">
        <w:r w:rsidRPr="00823689">
          <w:rPr>
            <w:rFonts w:ascii="Titillium Web" w:eastAsia="Times New Roman" w:hAnsi="Titillium Web" w:cs="Times New Roman"/>
            <w:color w:val="0066CC"/>
            <w:kern w:val="0"/>
            <w:sz w:val="27"/>
            <w:szCs w:val="27"/>
            <w:u w:val="single"/>
            <w:lang w:eastAsia="it-IT"/>
            <w14:ligatures w14:val="none"/>
          </w:rPr>
          <w:t>regolamento (UE) 2024/1252 del Parlamento europeo e del Consiglio, dell'11 aprile 2024</w:t>
        </w:r>
      </w:hyperlink>
      <w:r w:rsidRPr="00823689">
        <w:rPr>
          <w:rFonts w:ascii="Titillium Web" w:eastAsia="Times New Roman" w:hAnsi="Titillium Web" w:cs="Times New Roman"/>
          <w:color w:val="19191A"/>
          <w:kern w:val="0"/>
          <w:sz w:val="27"/>
          <w:szCs w:val="27"/>
          <w:lang w:eastAsia="it-IT"/>
          <w14:ligatures w14:val="none"/>
        </w:rPr>
        <w:t>, che istituisce un quadro atto a garantire un approvvigionamento sicuro e sostenibile di materie prime critiche e che modifica i </w:t>
      </w:r>
      <w:hyperlink r:id="rId16" w:tgtFrame="_blank" w:history="1">
        <w:r w:rsidRPr="00823689">
          <w:rPr>
            <w:rFonts w:ascii="Titillium Web" w:eastAsia="Times New Roman" w:hAnsi="Titillium Web" w:cs="Times New Roman"/>
            <w:color w:val="0066CC"/>
            <w:kern w:val="0"/>
            <w:sz w:val="27"/>
            <w:szCs w:val="27"/>
            <w:u w:val="single"/>
            <w:lang w:eastAsia="it-IT"/>
            <w14:ligatures w14:val="none"/>
          </w:rPr>
          <w:t>regolamenti (UE) n. 168/2013</w:t>
        </w:r>
      </w:hyperlink>
      <w:r w:rsidRPr="00823689">
        <w:rPr>
          <w:rFonts w:ascii="Titillium Web" w:eastAsia="Times New Roman" w:hAnsi="Titillium Web" w:cs="Times New Roman"/>
          <w:color w:val="19191A"/>
          <w:kern w:val="0"/>
          <w:sz w:val="27"/>
          <w:szCs w:val="27"/>
          <w:lang w:eastAsia="it-IT"/>
          <w14:ligatures w14:val="none"/>
        </w:rPr>
        <w:t>, </w:t>
      </w:r>
      <w:hyperlink r:id="rId17" w:tgtFrame="_blank" w:history="1">
        <w:r w:rsidRPr="00823689">
          <w:rPr>
            <w:rFonts w:ascii="Titillium Web" w:eastAsia="Times New Roman" w:hAnsi="Titillium Web" w:cs="Times New Roman"/>
            <w:color w:val="0066CC"/>
            <w:kern w:val="0"/>
            <w:sz w:val="27"/>
            <w:szCs w:val="27"/>
            <w:u w:val="single"/>
            <w:lang w:eastAsia="it-IT"/>
            <w14:ligatures w14:val="none"/>
          </w:rPr>
          <w:t>(UE) 2018/858</w:t>
        </w:r>
      </w:hyperlink>
      <w:r w:rsidRPr="00823689">
        <w:rPr>
          <w:rFonts w:ascii="Titillium Web" w:eastAsia="Times New Roman" w:hAnsi="Titillium Web" w:cs="Times New Roman"/>
          <w:color w:val="19191A"/>
          <w:kern w:val="0"/>
          <w:sz w:val="27"/>
          <w:szCs w:val="27"/>
          <w:lang w:eastAsia="it-IT"/>
          <w14:ligatures w14:val="none"/>
        </w:rPr>
        <w:t>, </w:t>
      </w:r>
      <w:hyperlink r:id="rId18" w:tgtFrame="_blank" w:history="1">
        <w:r w:rsidRPr="00823689">
          <w:rPr>
            <w:rFonts w:ascii="Titillium Web" w:eastAsia="Times New Roman" w:hAnsi="Titillium Web" w:cs="Times New Roman"/>
            <w:color w:val="0066CC"/>
            <w:kern w:val="0"/>
            <w:sz w:val="27"/>
            <w:szCs w:val="27"/>
            <w:u w:val="single"/>
            <w:lang w:eastAsia="it-IT"/>
            <w14:ligatures w14:val="none"/>
          </w:rPr>
          <w:t>(UE) 2018/1724</w:t>
        </w:r>
      </w:hyperlink>
      <w:r w:rsidRPr="00823689">
        <w:rPr>
          <w:rFonts w:ascii="Titillium Web" w:eastAsia="Times New Roman" w:hAnsi="Titillium Web" w:cs="Times New Roman"/>
          <w:color w:val="19191A"/>
          <w:kern w:val="0"/>
          <w:sz w:val="27"/>
          <w:szCs w:val="27"/>
          <w:lang w:eastAsia="it-IT"/>
          <w14:ligatures w14:val="none"/>
        </w:rPr>
        <w:t> e </w:t>
      </w:r>
      <w:hyperlink r:id="rId19" w:tgtFrame="_blank" w:history="1">
        <w:r w:rsidRPr="00823689">
          <w:rPr>
            <w:rFonts w:ascii="Titillium Web" w:eastAsia="Times New Roman" w:hAnsi="Titillium Web" w:cs="Times New Roman"/>
            <w:color w:val="0066CC"/>
            <w:kern w:val="0"/>
            <w:sz w:val="27"/>
            <w:szCs w:val="27"/>
            <w:u w:val="single"/>
            <w:lang w:eastAsia="it-IT"/>
            <w14:ligatures w14:val="none"/>
          </w:rPr>
          <w:t>(UE) 2019/1020</w:t>
        </w:r>
      </w:hyperlink>
      <w:r w:rsidRPr="00823689">
        <w:rPr>
          <w:rFonts w:ascii="Titillium Web" w:eastAsia="Times New Roman" w:hAnsi="Titillium Web" w:cs="Times New Roman"/>
          <w:color w:val="19191A"/>
          <w:kern w:val="0"/>
          <w:sz w:val="27"/>
          <w:szCs w:val="27"/>
          <w:lang w:eastAsia="it-IT"/>
          <w14:ligatures w14:val="none"/>
        </w:rPr>
        <w:t>;</w:t>
      </w:r>
    </w:p>
    <w:p w14:paraId="198AE1A0"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w:t>
      </w:r>
      <w:hyperlink r:id="rId20" w:tgtFrame="_blank" w:history="1">
        <w:r w:rsidRPr="00823689">
          <w:rPr>
            <w:rFonts w:ascii="Titillium Web" w:eastAsia="Times New Roman" w:hAnsi="Titillium Web" w:cs="Times New Roman"/>
            <w:color w:val="0066CC"/>
            <w:kern w:val="0"/>
            <w:sz w:val="27"/>
            <w:szCs w:val="27"/>
            <w:u w:val="single"/>
            <w:lang w:eastAsia="it-IT"/>
            <w14:ligatures w14:val="none"/>
          </w:rPr>
          <w:t>regio decreto 29 luglio 1927, n. 1443</w:t>
        </w:r>
      </w:hyperlink>
      <w:r w:rsidRPr="00823689">
        <w:rPr>
          <w:rFonts w:ascii="Titillium Web" w:eastAsia="Times New Roman" w:hAnsi="Titillium Web" w:cs="Times New Roman"/>
          <w:color w:val="19191A"/>
          <w:kern w:val="0"/>
          <w:sz w:val="27"/>
          <w:szCs w:val="27"/>
          <w:lang w:eastAsia="it-IT"/>
          <w14:ligatures w14:val="none"/>
        </w:rPr>
        <w:t>, recante «Norme di carattere legislativo per disciplinare la ricerca e la coltivazione delle miniere nel Regno»;</w:t>
      </w:r>
    </w:p>
    <w:p w14:paraId="7FFE6919"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Vista la </w:t>
      </w:r>
      <w:hyperlink r:id="rId21" w:tgtFrame="_blank" w:history="1">
        <w:r w:rsidRPr="00823689">
          <w:rPr>
            <w:rFonts w:ascii="Titillium Web" w:eastAsia="Times New Roman" w:hAnsi="Titillium Web" w:cs="Times New Roman"/>
            <w:color w:val="0066CC"/>
            <w:kern w:val="0"/>
            <w:sz w:val="27"/>
            <w:szCs w:val="27"/>
            <w:u w:val="single"/>
            <w:lang w:eastAsia="it-IT"/>
            <w14:ligatures w14:val="none"/>
          </w:rPr>
          <w:t>legge 15 maggio 1997, n. 127</w:t>
        </w:r>
      </w:hyperlink>
      <w:r w:rsidRPr="00823689">
        <w:rPr>
          <w:rFonts w:ascii="Titillium Web" w:eastAsia="Times New Roman" w:hAnsi="Titillium Web" w:cs="Times New Roman"/>
          <w:color w:val="19191A"/>
          <w:kern w:val="0"/>
          <w:sz w:val="27"/>
          <w:szCs w:val="27"/>
          <w:lang w:eastAsia="it-IT"/>
          <w14:ligatures w14:val="none"/>
        </w:rPr>
        <w:t>, recante «Misure urgenti per lo snellimento dell'attività amministrativa e dei procedimenti di decisione e di controllo»;</w:t>
      </w:r>
    </w:p>
    <w:p w14:paraId="5E12EA34"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w:t>
      </w:r>
      <w:hyperlink r:id="rId22" w:tgtFrame="_blank" w:history="1">
        <w:r w:rsidRPr="00823689">
          <w:rPr>
            <w:rFonts w:ascii="Titillium Web" w:eastAsia="Times New Roman" w:hAnsi="Titillium Web" w:cs="Times New Roman"/>
            <w:color w:val="0066CC"/>
            <w:kern w:val="0"/>
            <w:sz w:val="27"/>
            <w:szCs w:val="27"/>
            <w:u w:val="single"/>
            <w:lang w:eastAsia="it-IT"/>
            <w14:ligatures w14:val="none"/>
          </w:rPr>
          <w:t>decreto legislativo 28 agosto 1997, n. 281</w:t>
        </w:r>
      </w:hyperlink>
      <w:r w:rsidRPr="00823689">
        <w:rPr>
          <w:rFonts w:ascii="Titillium Web" w:eastAsia="Times New Roman" w:hAnsi="Titillium Web" w:cs="Times New Roman"/>
          <w:color w:val="19191A"/>
          <w:kern w:val="0"/>
          <w:sz w:val="27"/>
          <w:szCs w:val="27"/>
          <w:lang w:eastAsia="it-IT"/>
          <w14:ligatures w14:val="none"/>
        </w:rPr>
        <w:t>, recante «Definizione ed ampliamento delle attribuzioni della Conferenza permanente per i rapporti tra lo Stato, le regioni e le province autonome di Trento e Bolzano ed unificazione, per le materie ed i compiti di interesse comune delle regioni, delle province e dei comuni, con la Conferenza Stato-città ed autonomie locali»;</w:t>
      </w:r>
    </w:p>
    <w:p w14:paraId="16AFAC21"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w:t>
      </w:r>
      <w:hyperlink r:id="rId23" w:tgtFrame="_blank" w:history="1">
        <w:r w:rsidRPr="00823689">
          <w:rPr>
            <w:rFonts w:ascii="Titillium Web" w:eastAsia="Times New Roman" w:hAnsi="Titillium Web" w:cs="Times New Roman"/>
            <w:color w:val="0066CC"/>
            <w:kern w:val="0"/>
            <w:sz w:val="27"/>
            <w:szCs w:val="27"/>
            <w:u w:val="single"/>
            <w:lang w:eastAsia="it-IT"/>
            <w14:ligatures w14:val="none"/>
          </w:rPr>
          <w:t>decreto legislativo 31 marzo 1998, n. 112</w:t>
        </w:r>
      </w:hyperlink>
      <w:r w:rsidRPr="00823689">
        <w:rPr>
          <w:rFonts w:ascii="Titillium Web" w:eastAsia="Times New Roman" w:hAnsi="Titillium Web" w:cs="Times New Roman"/>
          <w:color w:val="19191A"/>
          <w:kern w:val="0"/>
          <w:sz w:val="27"/>
          <w:szCs w:val="27"/>
          <w:lang w:eastAsia="it-IT"/>
          <w14:ligatures w14:val="none"/>
        </w:rPr>
        <w:t>, recante «Conferimento di funzioni e compiti amministrativi dello Stato alle regioni ed agli enti locali, in attuazione del capo I della </w:t>
      </w:r>
      <w:hyperlink r:id="rId24" w:tgtFrame="_blank" w:history="1">
        <w:r w:rsidRPr="00823689">
          <w:rPr>
            <w:rFonts w:ascii="Titillium Web" w:eastAsia="Times New Roman" w:hAnsi="Titillium Web" w:cs="Times New Roman"/>
            <w:color w:val="0066CC"/>
            <w:kern w:val="0"/>
            <w:sz w:val="27"/>
            <w:szCs w:val="27"/>
            <w:u w:val="single"/>
            <w:lang w:eastAsia="it-IT"/>
            <w14:ligatures w14:val="none"/>
          </w:rPr>
          <w:t>legge 15 marzo 1997, n. 59</w:t>
        </w:r>
      </w:hyperlink>
      <w:r w:rsidRPr="00823689">
        <w:rPr>
          <w:rFonts w:ascii="Titillium Web" w:eastAsia="Times New Roman" w:hAnsi="Titillium Web" w:cs="Times New Roman"/>
          <w:color w:val="19191A"/>
          <w:kern w:val="0"/>
          <w:sz w:val="27"/>
          <w:szCs w:val="27"/>
          <w:lang w:eastAsia="it-IT"/>
          <w14:ligatures w14:val="none"/>
        </w:rPr>
        <w:t>»;</w:t>
      </w:r>
    </w:p>
    <w:p w14:paraId="6C6B1C4B"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w:t>
      </w:r>
      <w:hyperlink r:id="rId25" w:tgtFrame="_blank" w:history="1">
        <w:r w:rsidRPr="00823689">
          <w:rPr>
            <w:rFonts w:ascii="Titillium Web" w:eastAsia="Times New Roman" w:hAnsi="Titillium Web" w:cs="Times New Roman"/>
            <w:color w:val="0066CC"/>
            <w:kern w:val="0"/>
            <w:sz w:val="27"/>
            <w:szCs w:val="27"/>
            <w:u w:val="single"/>
            <w:lang w:eastAsia="it-IT"/>
            <w14:ligatures w14:val="none"/>
          </w:rPr>
          <w:t>decreto legislativo 30 marzo 2001, n. 165</w:t>
        </w:r>
      </w:hyperlink>
      <w:r w:rsidRPr="00823689">
        <w:rPr>
          <w:rFonts w:ascii="Titillium Web" w:eastAsia="Times New Roman" w:hAnsi="Titillium Web" w:cs="Times New Roman"/>
          <w:color w:val="19191A"/>
          <w:kern w:val="0"/>
          <w:sz w:val="27"/>
          <w:szCs w:val="27"/>
          <w:lang w:eastAsia="it-IT"/>
          <w14:ligatures w14:val="none"/>
        </w:rPr>
        <w:t>, recante «Norme generali sull'ordinamento del lavoro alle dipendenze delle amministrazioni pubbliche»;</w:t>
      </w:r>
    </w:p>
    <w:p w14:paraId="64294CD3"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lastRenderedPageBreak/>
        <w:t>Visto il </w:t>
      </w:r>
      <w:hyperlink r:id="rId26" w:tgtFrame="_blank" w:history="1">
        <w:r w:rsidRPr="00823689">
          <w:rPr>
            <w:rFonts w:ascii="Titillium Web" w:eastAsia="Times New Roman" w:hAnsi="Titillium Web" w:cs="Times New Roman"/>
            <w:color w:val="0066CC"/>
            <w:kern w:val="0"/>
            <w:sz w:val="27"/>
            <w:szCs w:val="27"/>
            <w:u w:val="single"/>
            <w:lang w:eastAsia="it-IT"/>
            <w14:ligatures w14:val="none"/>
          </w:rPr>
          <w:t>decreto del Presidente della Repubblica 8 giugno 2001, n. 327</w:t>
        </w:r>
      </w:hyperlink>
      <w:r w:rsidRPr="00823689">
        <w:rPr>
          <w:rFonts w:ascii="Titillium Web" w:eastAsia="Times New Roman" w:hAnsi="Titillium Web" w:cs="Times New Roman"/>
          <w:color w:val="19191A"/>
          <w:kern w:val="0"/>
          <w:sz w:val="27"/>
          <w:szCs w:val="27"/>
          <w:lang w:eastAsia="it-IT"/>
          <w14:ligatures w14:val="none"/>
        </w:rPr>
        <w:t>, recante «</w:t>
      </w:r>
      <w:hyperlink r:id="rId27" w:tgtFrame="_blank" w:history="1">
        <w:r w:rsidRPr="00823689">
          <w:rPr>
            <w:rFonts w:ascii="Titillium Web" w:eastAsia="Times New Roman" w:hAnsi="Titillium Web" w:cs="Times New Roman"/>
            <w:color w:val="0066CC"/>
            <w:kern w:val="0"/>
            <w:sz w:val="27"/>
            <w:szCs w:val="27"/>
            <w:u w:val="single"/>
            <w:lang w:eastAsia="it-IT"/>
            <w14:ligatures w14:val="none"/>
          </w:rPr>
          <w:t>Testo unico delle disposizioni legislative e regolamentari in materia di espropriazione per pubblica utilità</w:t>
        </w:r>
      </w:hyperlink>
      <w:r w:rsidRPr="00823689">
        <w:rPr>
          <w:rFonts w:ascii="Titillium Web" w:eastAsia="Times New Roman" w:hAnsi="Titillium Web" w:cs="Times New Roman"/>
          <w:color w:val="19191A"/>
          <w:kern w:val="0"/>
          <w:sz w:val="27"/>
          <w:szCs w:val="27"/>
          <w:lang w:eastAsia="it-IT"/>
          <w14:ligatures w14:val="none"/>
        </w:rPr>
        <w:t>»;</w:t>
      </w:r>
    </w:p>
    <w:p w14:paraId="1F7523EE"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w:t>
      </w:r>
      <w:hyperlink r:id="rId28" w:tgtFrame="_blank" w:history="1">
        <w:r w:rsidRPr="00823689">
          <w:rPr>
            <w:rFonts w:ascii="Titillium Web" w:eastAsia="Times New Roman" w:hAnsi="Titillium Web" w:cs="Times New Roman"/>
            <w:color w:val="0066CC"/>
            <w:kern w:val="0"/>
            <w:sz w:val="27"/>
            <w:szCs w:val="27"/>
            <w:u w:val="single"/>
            <w:lang w:eastAsia="it-IT"/>
            <w14:ligatures w14:val="none"/>
          </w:rPr>
          <w:t>decreto legislativo 3 aprile 2006, n. 152</w:t>
        </w:r>
      </w:hyperlink>
      <w:r w:rsidRPr="00823689">
        <w:rPr>
          <w:rFonts w:ascii="Titillium Web" w:eastAsia="Times New Roman" w:hAnsi="Titillium Web" w:cs="Times New Roman"/>
          <w:color w:val="19191A"/>
          <w:kern w:val="0"/>
          <w:sz w:val="27"/>
          <w:szCs w:val="27"/>
          <w:lang w:eastAsia="it-IT"/>
          <w14:ligatures w14:val="none"/>
        </w:rPr>
        <w:t>, recante «Norme in materia ambientale»;</w:t>
      </w:r>
    </w:p>
    <w:p w14:paraId="6BF01CCD"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w:t>
      </w:r>
      <w:hyperlink r:id="rId29" w:tgtFrame="_blank" w:history="1">
        <w:r w:rsidRPr="00823689">
          <w:rPr>
            <w:rFonts w:ascii="Titillium Web" w:eastAsia="Times New Roman" w:hAnsi="Titillium Web" w:cs="Times New Roman"/>
            <w:color w:val="0066CC"/>
            <w:kern w:val="0"/>
            <w:sz w:val="27"/>
            <w:szCs w:val="27"/>
            <w:u w:val="single"/>
            <w:lang w:eastAsia="it-IT"/>
            <w14:ligatures w14:val="none"/>
          </w:rPr>
          <w:t>decreto legislativo 9 aprile 2008, n. 81</w:t>
        </w:r>
      </w:hyperlink>
      <w:r w:rsidRPr="00823689">
        <w:rPr>
          <w:rFonts w:ascii="Titillium Web" w:eastAsia="Times New Roman" w:hAnsi="Titillium Web" w:cs="Times New Roman"/>
          <w:color w:val="19191A"/>
          <w:kern w:val="0"/>
          <w:sz w:val="27"/>
          <w:szCs w:val="27"/>
          <w:lang w:eastAsia="it-IT"/>
          <w14:ligatures w14:val="none"/>
        </w:rPr>
        <w:t>, recante «Attuazione dell'</w:t>
      </w:r>
      <w:hyperlink r:id="rId30" w:tgtFrame="_blank" w:history="1">
        <w:r w:rsidRPr="00823689">
          <w:rPr>
            <w:rFonts w:ascii="Titillium Web" w:eastAsia="Times New Roman" w:hAnsi="Titillium Web" w:cs="Times New Roman"/>
            <w:color w:val="0066CC"/>
            <w:kern w:val="0"/>
            <w:sz w:val="27"/>
            <w:szCs w:val="27"/>
            <w:u w:val="single"/>
            <w:lang w:eastAsia="it-IT"/>
            <w14:ligatures w14:val="none"/>
          </w:rPr>
          <w:t>articolo 1 della legge 3 agosto 2007, n. 123</w:t>
        </w:r>
      </w:hyperlink>
      <w:r w:rsidRPr="00823689">
        <w:rPr>
          <w:rFonts w:ascii="Titillium Web" w:eastAsia="Times New Roman" w:hAnsi="Titillium Web" w:cs="Times New Roman"/>
          <w:color w:val="19191A"/>
          <w:kern w:val="0"/>
          <w:sz w:val="27"/>
          <w:szCs w:val="27"/>
          <w:lang w:eastAsia="it-IT"/>
          <w14:ligatures w14:val="none"/>
        </w:rPr>
        <w:t>, in materia di tutela della salute e della sicurezza nei luoghi di lavoro»;</w:t>
      </w:r>
    </w:p>
    <w:p w14:paraId="758DDF47"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w:t>
      </w:r>
      <w:hyperlink r:id="rId31" w:tgtFrame="_blank" w:history="1">
        <w:r w:rsidRPr="00823689">
          <w:rPr>
            <w:rFonts w:ascii="Titillium Web" w:eastAsia="Times New Roman" w:hAnsi="Titillium Web" w:cs="Times New Roman"/>
            <w:color w:val="0066CC"/>
            <w:kern w:val="0"/>
            <w:sz w:val="27"/>
            <w:szCs w:val="27"/>
            <w:u w:val="single"/>
            <w:lang w:eastAsia="it-IT"/>
            <w14:ligatures w14:val="none"/>
          </w:rPr>
          <w:t>decreto legislativo 30 maggio 2008, n. 117</w:t>
        </w:r>
      </w:hyperlink>
      <w:r w:rsidRPr="00823689">
        <w:rPr>
          <w:rFonts w:ascii="Titillium Web" w:eastAsia="Times New Roman" w:hAnsi="Titillium Web" w:cs="Times New Roman"/>
          <w:color w:val="19191A"/>
          <w:kern w:val="0"/>
          <w:sz w:val="27"/>
          <w:szCs w:val="27"/>
          <w:lang w:eastAsia="it-IT"/>
          <w14:ligatures w14:val="none"/>
        </w:rPr>
        <w:t>, recante «Attuazione della </w:t>
      </w:r>
      <w:hyperlink r:id="rId32" w:tgtFrame="_blank" w:history="1">
        <w:r w:rsidRPr="00823689">
          <w:rPr>
            <w:rFonts w:ascii="Titillium Web" w:eastAsia="Times New Roman" w:hAnsi="Titillium Web" w:cs="Times New Roman"/>
            <w:color w:val="0066CC"/>
            <w:kern w:val="0"/>
            <w:sz w:val="27"/>
            <w:szCs w:val="27"/>
            <w:u w:val="single"/>
            <w:lang w:eastAsia="it-IT"/>
            <w14:ligatures w14:val="none"/>
          </w:rPr>
          <w:t>direttiva 2006/21/CE</w:t>
        </w:r>
      </w:hyperlink>
      <w:r w:rsidRPr="00823689">
        <w:rPr>
          <w:rFonts w:ascii="Titillium Web" w:eastAsia="Times New Roman" w:hAnsi="Titillium Web" w:cs="Times New Roman"/>
          <w:color w:val="19191A"/>
          <w:kern w:val="0"/>
          <w:sz w:val="27"/>
          <w:szCs w:val="27"/>
          <w:lang w:eastAsia="it-IT"/>
          <w14:ligatures w14:val="none"/>
        </w:rPr>
        <w:t> relativa alla gestione dei rifiuti delle industrie estrattive e che modifica la </w:t>
      </w:r>
      <w:hyperlink r:id="rId33" w:tgtFrame="_blank" w:history="1">
        <w:r w:rsidRPr="00823689">
          <w:rPr>
            <w:rFonts w:ascii="Titillium Web" w:eastAsia="Times New Roman" w:hAnsi="Titillium Web" w:cs="Times New Roman"/>
            <w:color w:val="0066CC"/>
            <w:kern w:val="0"/>
            <w:sz w:val="27"/>
            <w:szCs w:val="27"/>
            <w:u w:val="single"/>
            <w:lang w:eastAsia="it-IT"/>
            <w14:ligatures w14:val="none"/>
          </w:rPr>
          <w:t>direttiva 2004/35/CE</w:t>
        </w:r>
      </w:hyperlink>
      <w:r w:rsidRPr="00823689">
        <w:rPr>
          <w:rFonts w:ascii="Titillium Web" w:eastAsia="Times New Roman" w:hAnsi="Titillium Web" w:cs="Times New Roman"/>
          <w:color w:val="19191A"/>
          <w:kern w:val="0"/>
          <w:sz w:val="27"/>
          <w:szCs w:val="27"/>
          <w:lang w:eastAsia="it-IT"/>
          <w14:ligatures w14:val="none"/>
        </w:rPr>
        <w:t>»;</w:t>
      </w:r>
    </w:p>
    <w:p w14:paraId="5EBB9BE8"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Vista la </w:t>
      </w:r>
      <w:hyperlink r:id="rId34" w:tgtFrame="_blank" w:history="1">
        <w:r w:rsidRPr="00823689">
          <w:rPr>
            <w:rFonts w:ascii="Titillium Web" w:eastAsia="Times New Roman" w:hAnsi="Titillium Web" w:cs="Times New Roman"/>
            <w:color w:val="0066CC"/>
            <w:kern w:val="0"/>
            <w:sz w:val="27"/>
            <w:szCs w:val="27"/>
            <w:u w:val="single"/>
            <w:lang w:eastAsia="it-IT"/>
            <w14:ligatures w14:val="none"/>
          </w:rPr>
          <w:t>legge 31 dicembre 2009, n. 196</w:t>
        </w:r>
      </w:hyperlink>
      <w:r w:rsidRPr="00823689">
        <w:rPr>
          <w:rFonts w:ascii="Titillium Web" w:eastAsia="Times New Roman" w:hAnsi="Titillium Web" w:cs="Times New Roman"/>
          <w:color w:val="19191A"/>
          <w:kern w:val="0"/>
          <w:sz w:val="27"/>
          <w:szCs w:val="27"/>
          <w:lang w:eastAsia="it-IT"/>
          <w14:ligatures w14:val="none"/>
        </w:rPr>
        <w:t>, recante «Legge di contabilità e finanza pubblica»;</w:t>
      </w:r>
    </w:p>
    <w:p w14:paraId="5E58E986"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w:t>
      </w:r>
      <w:hyperlink r:id="rId35" w:tgtFrame="_blank" w:history="1">
        <w:r w:rsidRPr="00823689">
          <w:rPr>
            <w:rFonts w:ascii="Titillium Web" w:eastAsia="Times New Roman" w:hAnsi="Titillium Web" w:cs="Times New Roman"/>
            <w:color w:val="0066CC"/>
            <w:kern w:val="0"/>
            <w:sz w:val="27"/>
            <w:szCs w:val="27"/>
            <w:u w:val="single"/>
            <w:lang w:eastAsia="it-IT"/>
            <w14:ligatures w14:val="none"/>
          </w:rPr>
          <w:t>decreto-legge 6 luglio 2011, n. 98</w:t>
        </w:r>
      </w:hyperlink>
      <w:r w:rsidRPr="00823689">
        <w:rPr>
          <w:rFonts w:ascii="Titillium Web" w:eastAsia="Times New Roman" w:hAnsi="Titillium Web" w:cs="Times New Roman"/>
          <w:color w:val="19191A"/>
          <w:kern w:val="0"/>
          <w:sz w:val="27"/>
          <w:szCs w:val="27"/>
          <w:lang w:eastAsia="it-IT"/>
          <w14:ligatures w14:val="none"/>
        </w:rPr>
        <w:t>, convertito, con modificazioni, dalla </w:t>
      </w:r>
      <w:hyperlink r:id="rId36" w:tgtFrame="_blank" w:history="1">
        <w:r w:rsidRPr="00823689">
          <w:rPr>
            <w:rFonts w:ascii="Titillium Web" w:eastAsia="Times New Roman" w:hAnsi="Titillium Web" w:cs="Times New Roman"/>
            <w:color w:val="0066CC"/>
            <w:kern w:val="0"/>
            <w:sz w:val="27"/>
            <w:szCs w:val="27"/>
            <w:u w:val="single"/>
            <w:lang w:eastAsia="it-IT"/>
            <w14:ligatures w14:val="none"/>
          </w:rPr>
          <w:t>legge 15 luglio 2011, n. 111</w:t>
        </w:r>
      </w:hyperlink>
      <w:r w:rsidRPr="00823689">
        <w:rPr>
          <w:rFonts w:ascii="Titillium Web" w:eastAsia="Times New Roman" w:hAnsi="Titillium Web" w:cs="Times New Roman"/>
          <w:color w:val="19191A"/>
          <w:kern w:val="0"/>
          <w:sz w:val="27"/>
          <w:szCs w:val="27"/>
          <w:lang w:eastAsia="it-IT"/>
          <w14:ligatures w14:val="none"/>
        </w:rPr>
        <w:t>, recante «Disposizioni urgenti per la stabilizzazione finanziaria»;</w:t>
      </w:r>
    </w:p>
    <w:p w14:paraId="14039625"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w:t>
      </w:r>
      <w:hyperlink r:id="rId37" w:tgtFrame="_blank" w:history="1">
        <w:r w:rsidRPr="00823689">
          <w:rPr>
            <w:rFonts w:ascii="Titillium Web" w:eastAsia="Times New Roman" w:hAnsi="Titillium Web" w:cs="Times New Roman"/>
            <w:color w:val="0066CC"/>
            <w:kern w:val="0"/>
            <w:sz w:val="27"/>
            <w:szCs w:val="27"/>
            <w:u w:val="single"/>
            <w:lang w:eastAsia="it-IT"/>
            <w14:ligatures w14:val="none"/>
          </w:rPr>
          <w:t>decreto legislativo 14 settembre 2011, n. 162</w:t>
        </w:r>
      </w:hyperlink>
      <w:r w:rsidRPr="00823689">
        <w:rPr>
          <w:rFonts w:ascii="Titillium Web" w:eastAsia="Times New Roman" w:hAnsi="Titillium Web" w:cs="Times New Roman"/>
          <w:color w:val="19191A"/>
          <w:kern w:val="0"/>
          <w:sz w:val="27"/>
          <w:szCs w:val="27"/>
          <w:lang w:eastAsia="it-IT"/>
          <w14:ligatures w14:val="none"/>
        </w:rPr>
        <w:t>, recante «Attuazione della </w:t>
      </w:r>
      <w:hyperlink r:id="rId38" w:tgtFrame="_blank" w:history="1">
        <w:r w:rsidRPr="00823689">
          <w:rPr>
            <w:rFonts w:ascii="Titillium Web" w:eastAsia="Times New Roman" w:hAnsi="Titillium Web" w:cs="Times New Roman"/>
            <w:color w:val="0066CC"/>
            <w:kern w:val="0"/>
            <w:sz w:val="27"/>
            <w:szCs w:val="27"/>
            <w:u w:val="single"/>
            <w:lang w:eastAsia="it-IT"/>
            <w14:ligatures w14:val="none"/>
          </w:rPr>
          <w:t>direttiva 2009/31/CE</w:t>
        </w:r>
      </w:hyperlink>
      <w:r w:rsidRPr="00823689">
        <w:rPr>
          <w:rFonts w:ascii="Titillium Web" w:eastAsia="Times New Roman" w:hAnsi="Titillium Web" w:cs="Times New Roman"/>
          <w:color w:val="19191A"/>
          <w:kern w:val="0"/>
          <w:sz w:val="27"/>
          <w:szCs w:val="27"/>
          <w:lang w:eastAsia="it-IT"/>
          <w14:ligatures w14:val="none"/>
        </w:rPr>
        <w:t> in materia di stoccaggio geologico del biossido di carbonio, nonché modifica delle </w:t>
      </w:r>
      <w:hyperlink r:id="rId39" w:tgtFrame="_blank" w:history="1">
        <w:r w:rsidRPr="00823689">
          <w:rPr>
            <w:rFonts w:ascii="Titillium Web" w:eastAsia="Times New Roman" w:hAnsi="Titillium Web" w:cs="Times New Roman"/>
            <w:color w:val="0066CC"/>
            <w:kern w:val="0"/>
            <w:sz w:val="27"/>
            <w:szCs w:val="27"/>
            <w:u w:val="single"/>
            <w:lang w:eastAsia="it-IT"/>
            <w14:ligatures w14:val="none"/>
          </w:rPr>
          <w:t>direttive 85/337/CEE</w:t>
        </w:r>
      </w:hyperlink>
      <w:r w:rsidRPr="00823689">
        <w:rPr>
          <w:rFonts w:ascii="Titillium Web" w:eastAsia="Times New Roman" w:hAnsi="Titillium Web" w:cs="Times New Roman"/>
          <w:color w:val="19191A"/>
          <w:kern w:val="0"/>
          <w:sz w:val="27"/>
          <w:szCs w:val="27"/>
          <w:lang w:eastAsia="it-IT"/>
          <w14:ligatures w14:val="none"/>
        </w:rPr>
        <w:t>, </w:t>
      </w:r>
      <w:hyperlink r:id="rId40" w:tgtFrame="_blank" w:history="1">
        <w:r w:rsidRPr="00823689">
          <w:rPr>
            <w:rFonts w:ascii="Titillium Web" w:eastAsia="Times New Roman" w:hAnsi="Titillium Web" w:cs="Times New Roman"/>
            <w:color w:val="0066CC"/>
            <w:kern w:val="0"/>
            <w:sz w:val="27"/>
            <w:szCs w:val="27"/>
            <w:u w:val="single"/>
            <w:lang w:eastAsia="it-IT"/>
            <w14:ligatures w14:val="none"/>
          </w:rPr>
          <w:t>2000/60/CE</w:t>
        </w:r>
      </w:hyperlink>
      <w:r w:rsidRPr="00823689">
        <w:rPr>
          <w:rFonts w:ascii="Titillium Web" w:eastAsia="Times New Roman" w:hAnsi="Titillium Web" w:cs="Times New Roman"/>
          <w:color w:val="19191A"/>
          <w:kern w:val="0"/>
          <w:sz w:val="27"/>
          <w:szCs w:val="27"/>
          <w:lang w:eastAsia="it-IT"/>
          <w14:ligatures w14:val="none"/>
        </w:rPr>
        <w:t>, </w:t>
      </w:r>
      <w:hyperlink r:id="rId41" w:tgtFrame="_blank" w:history="1">
        <w:r w:rsidRPr="00823689">
          <w:rPr>
            <w:rFonts w:ascii="Titillium Web" w:eastAsia="Times New Roman" w:hAnsi="Titillium Web" w:cs="Times New Roman"/>
            <w:color w:val="0066CC"/>
            <w:kern w:val="0"/>
            <w:sz w:val="27"/>
            <w:szCs w:val="27"/>
            <w:u w:val="single"/>
            <w:lang w:eastAsia="it-IT"/>
            <w14:ligatures w14:val="none"/>
          </w:rPr>
          <w:t>2001/80/CE</w:t>
        </w:r>
      </w:hyperlink>
      <w:r w:rsidRPr="00823689">
        <w:rPr>
          <w:rFonts w:ascii="Titillium Web" w:eastAsia="Times New Roman" w:hAnsi="Titillium Web" w:cs="Times New Roman"/>
          <w:color w:val="19191A"/>
          <w:kern w:val="0"/>
          <w:sz w:val="27"/>
          <w:szCs w:val="27"/>
          <w:lang w:eastAsia="it-IT"/>
          <w14:ligatures w14:val="none"/>
        </w:rPr>
        <w:t>, </w:t>
      </w:r>
      <w:hyperlink r:id="rId42" w:tgtFrame="_blank" w:history="1">
        <w:r w:rsidRPr="00823689">
          <w:rPr>
            <w:rFonts w:ascii="Titillium Web" w:eastAsia="Times New Roman" w:hAnsi="Titillium Web" w:cs="Times New Roman"/>
            <w:color w:val="0066CC"/>
            <w:kern w:val="0"/>
            <w:sz w:val="27"/>
            <w:szCs w:val="27"/>
            <w:u w:val="single"/>
            <w:lang w:eastAsia="it-IT"/>
            <w14:ligatures w14:val="none"/>
          </w:rPr>
          <w:t>2004/35/CE</w:t>
        </w:r>
      </w:hyperlink>
      <w:r w:rsidRPr="00823689">
        <w:rPr>
          <w:rFonts w:ascii="Titillium Web" w:eastAsia="Times New Roman" w:hAnsi="Titillium Web" w:cs="Times New Roman"/>
          <w:color w:val="19191A"/>
          <w:kern w:val="0"/>
          <w:sz w:val="27"/>
          <w:szCs w:val="27"/>
          <w:lang w:eastAsia="it-IT"/>
          <w14:ligatures w14:val="none"/>
        </w:rPr>
        <w:t>, </w:t>
      </w:r>
      <w:hyperlink r:id="rId43" w:tgtFrame="_blank" w:history="1">
        <w:r w:rsidRPr="00823689">
          <w:rPr>
            <w:rFonts w:ascii="Titillium Web" w:eastAsia="Times New Roman" w:hAnsi="Titillium Web" w:cs="Times New Roman"/>
            <w:color w:val="0066CC"/>
            <w:kern w:val="0"/>
            <w:sz w:val="27"/>
            <w:szCs w:val="27"/>
            <w:u w:val="single"/>
            <w:lang w:eastAsia="it-IT"/>
            <w14:ligatures w14:val="none"/>
          </w:rPr>
          <w:t>2006/12/CE</w:t>
        </w:r>
      </w:hyperlink>
      <w:r w:rsidRPr="00823689">
        <w:rPr>
          <w:rFonts w:ascii="Titillium Web" w:eastAsia="Times New Roman" w:hAnsi="Titillium Web" w:cs="Times New Roman"/>
          <w:color w:val="19191A"/>
          <w:kern w:val="0"/>
          <w:sz w:val="27"/>
          <w:szCs w:val="27"/>
          <w:lang w:eastAsia="it-IT"/>
          <w14:ligatures w14:val="none"/>
        </w:rPr>
        <w:t>, </w:t>
      </w:r>
      <w:hyperlink r:id="rId44" w:tgtFrame="_blank" w:history="1">
        <w:r w:rsidRPr="00823689">
          <w:rPr>
            <w:rFonts w:ascii="Titillium Web" w:eastAsia="Times New Roman" w:hAnsi="Titillium Web" w:cs="Times New Roman"/>
            <w:color w:val="0066CC"/>
            <w:kern w:val="0"/>
            <w:sz w:val="27"/>
            <w:szCs w:val="27"/>
            <w:u w:val="single"/>
            <w:lang w:eastAsia="it-IT"/>
            <w14:ligatures w14:val="none"/>
          </w:rPr>
          <w:t>2008/1/CE e del Regolamento (CE)</w:t>
        </w:r>
      </w:hyperlink>
      <w:r w:rsidRPr="00823689">
        <w:rPr>
          <w:rFonts w:ascii="Titillium Web" w:eastAsia="Times New Roman" w:hAnsi="Titillium Web" w:cs="Times New Roman"/>
          <w:color w:val="19191A"/>
          <w:kern w:val="0"/>
          <w:sz w:val="27"/>
          <w:szCs w:val="27"/>
          <w:lang w:eastAsia="it-IT"/>
          <w14:ligatures w14:val="none"/>
        </w:rPr>
        <w:t> </w:t>
      </w:r>
      <w:hyperlink r:id="rId45" w:tgtFrame="_blank" w:history="1">
        <w:r w:rsidRPr="00823689">
          <w:rPr>
            <w:rFonts w:ascii="Titillium Web" w:eastAsia="Times New Roman" w:hAnsi="Titillium Web" w:cs="Times New Roman"/>
            <w:color w:val="0066CC"/>
            <w:kern w:val="0"/>
            <w:sz w:val="27"/>
            <w:szCs w:val="27"/>
            <w:u w:val="single"/>
            <w:lang w:eastAsia="it-IT"/>
            <w14:ligatures w14:val="none"/>
          </w:rPr>
          <w:t>n. 1013/2006</w:t>
        </w:r>
      </w:hyperlink>
      <w:r w:rsidRPr="00823689">
        <w:rPr>
          <w:rFonts w:ascii="Titillium Web" w:eastAsia="Times New Roman" w:hAnsi="Titillium Web" w:cs="Times New Roman"/>
          <w:color w:val="19191A"/>
          <w:kern w:val="0"/>
          <w:sz w:val="27"/>
          <w:szCs w:val="27"/>
          <w:lang w:eastAsia="it-IT"/>
          <w14:ligatures w14:val="none"/>
        </w:rPr>
        <w:t>»;</w:t>
      </w:r>
    </w:p>
    <w:p w14:paraId="68A3C276"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w:t>
      </w:r>
      <w:hyperlink r:id="rId46" w:tgtFrame="_blank" w:history="1">
        <w:r w:rsidRPr="00823689">
          <w:rPr>
            <w:rFonts w:ascii="Titillium Web" w:eastAsia="Times New Roman" w:hAnsi="Titillium Web" w:cs="Times New Roman"/>
            <w:color w:val="0066CC"/>
            <w:kern w:val="0"/>
            <w:sz w:val="27"/>
            <w:szCs w:val="27"/>
            <w:u w:val="single"/>
            <w:lang w:eastAsia="it-IT"/>
            <w14:ligatures w14:val="none"/>
          </w:rPr>
          <w:t>decreto-legge 6 dicembre 2011, n. 201</w:t>
        </w:r>
      </w:hyperlink>
      <w:r w:rsidRPr="00823689">
        <w:rPr>
          <w:rFonts w:ascii="Titillium Web" w:eastAsia="Times New Roman" w:hAnsi="Titillium Web" w:cs="Times New Roman"/>
          <w:color w:val="19191A"/>
          <w:kern w:val="0"/>
          <w:sz w:val="27"/>
          <w:szCs w:val="27"/>
          <w:lang w:eastAsia="it-IT"/>
          <w14:ligatures w14:val="none"/>
        </w:rPr>
        <w:t>, convertito, con modificazioni, dalla </w:t>
      </w:r>
      <w:hyperlink r:id="rId47" w:tgtFrame="_blank" w:history="1">
        <w:r w:rsidRPr="00823689">
          <w:rPr>
            <w:rFonts w:ascii="Titillium Web" w:eastAsia="Times New Roman" w:hAnsi="Titillium Web" w:cs="Times New Roman"/>
            <w:color w:val="0066CC"/>
            <w:kern w:val="0"/>
            <w:sz w:val="27"/>
            <w:szCs w:val="27"/>
            <w:u w:val="single"/>
            <w:lang w:eastAsia="it-IT"/>
            <w14:ligatures w14:val="none"/>
          </w:rPr>
          <w:t>legge 22 dicembre 2011, n. 214</w:t>
        </w:r>
      </w:hyperlink>
      <w:r w:rsidRPr="00823689">
        <w:rPr>
          <w:rFonts w:ascii="Titillium Web" w:eastAsia="Times New Roman" w:hAnsi="Titillium Web" w:cs="Times New Roman"/>
          <w:color w:val="19191A"/>
          <w:kern w:val="0"/>
          <w:sz w:val="27"/>
          <w:szCs w:val="27"/>
          <w:lang w:eastAsia="it-IT"/>
          <w14:ligatures w14:val="none"/>
        </w:rPr>
        <w:t>, recante «Disposizioni urgenti per la crescita, l'equità e il consolidamento dei conti pubblici»;</w:t>
      </w:r>
    </w:p>
    <w:p w14:paraId="6D680B78"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Vista la </w:t>
      </w:r>
      <w:hyperlink r:id="rId48" w:tgtFrame="_blank" w:history="1">
        <w:r w:rsidRPr="00823689">
          <w:rPr>
            <w:rFonts w:ascii="Titillium Web" w:eastAsia="Times New Roman" w:hAnsi="Titillium Web" w:cs="Times New Roman"/>
            <w:color w:val="0066CC"/>
            <w:kern w:val="0"/>
            <w:sz w:val="27"/>
            <w:szCs w:val="27"/>
            <w:u w:val="single"/>
            <w:lang w:eastAsia="it-IT"/>
            <w14:ligatures w14:val="none"/>
          </w:rPr>
          <w:t>legge 24 dicembre 2012, n. 228</w:t>
        </w:r>
      </w:hyperlink>
      <w:r w:rsidRPr="00823689">
        <w:rPr>
          <w:rFonts w:ascii="Titillium Web" w:eastAsia="Times New Roman" w:hAnsi="Titillium Web" w:cs="Times New Roman"/>
          <w:color w:val="19191A"/>
          <w:kern w:val="0"/>
          <w:sz w:val="27"/>
          <w:szCs w:val="27"/>
          <w:lang w:eastAsia="it-IT"/>
          <w14:ligatures w14:val="none"/>
        </w:rPr>
        <w:t>, recante «Disposizioni per la formazione del bilancio annuale e pluriennale dello Stato (Legge di stabilità 2013)» e, in particolare, l'articolo 1, comma 289;</w:t>
      </w:r>
    </w:p>
    <w:p w14:paraId="4B8CFC4B"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w:t>
      </w:r>
      <w:hyperlink r:id="rId49" w:tgtFrame="_blank" w:history="1">
        <w:r w:rsidRPr="00823689">
          <w:rPr>
            <w:rFonts w:ascii="Titillium Web" w:eastAsia="Times New Roman" w:hAnsi="Titillium Web" w:cs="Times New Roman"/>
            <w:color w:val="0066CC"/>
            <w:kern w:val="0"/>
            <w:sz w:val="27"/>
            <w:szCs w:val="27"/>
            <w:u w:val="single"/>
            <w:lang w:eastAsia="it-IT"/>
            <w14:ligatures w14:val="none"/>
          </w:rPr>
          <w:t>decreto legislativo 8 aprile 2013, n. 39</w:t>
        </w:r>
      </w:hyperlink>
      <w:r w:rsidRPr="00823689">
        <w:rPr>
          <w:rFonts w:ascii="Titillium Web" w:eastAsia="Times New Roman" w:hAnsi="Titillium Web" w:cs="Times New Roman"/>
          <w:color w:val="19191A"/>
          <w:kern w:val="0"/>
          <w:sz w:val="27"/>
          <w:szCs w:val="27"/>
          <w:lang w:eastAsia="it-IT"/>
          <w14:ligatures w14:val="none"/>
        </w:rPr>
        <w:t xml:space="preserve">, recante «Disposizioni in materia di </w:t>
      </w:r>
      <w:proofErr w:type="spellStart"/>
      <w:r w:rsidRPr="00823689">
        <w:rPr>
          <w:rFonts w:ascii="Titillium Web" w:eastAsia="Times New Roman" w:hAnsi="Titillium Web" w:cs="Times New Roman"/>
          <w:color w:val="19191A"/>
          <w:kern w:val="0"/>
          <w:sz w:val="27"/>
          <w:szCs w:val="27"/>
          <w:lang w:eastAsia="it-IT"/>
          <w14:ligatures w14:val="none"/>
        </w:rPr>
        <w:t>inconferibilità</w:t>
      </w:r>
      <w:proofErr w:type="spellEnd"/>
      <w:r w:rsidRPr="00823689">
        <w:rPr>
          <w:rFonts w:ascii="Titillium Web" w:eastAsia="Times New Roman" w:hAnsi="Titillium Web" w:cs="Times New Roman"/>
          <w:color w:val="19191A"/>
          <w:kern w:val="0"/>
          <w:sz w:val="27"/>
          <w:szCs w:val="27"/>
          <w:lang w:eastAsia="it-IT"/>
          <w14:ligatures w14:val="none"/>
        </w:rPr>
        <w:t xml:space="preserve"> e incompatibilità di incarichi presso le pubbliche amministrazioni e presso gli enti privati in controllo pubblico, a norma dell'</w:t>
      </w:r>
      <w:hyperlink r:id="rId50" w:tgtFrame="_blank" w:history="1">
        <w:r w:rsidRPr="00823689">
          <w:rPr>
            <w:rFonts w:ascii="Titillium Web" w:eastAsia="Times New Roman" w:hAnsi="Titillium Web" w:cs="Times New Roman"/>
            <w:color w:val="0066CC"/>
            <w:kern w:val="0"/>
            <w:sz w:val="27"/>
            <w:szCs w:val="27"/>
            <w:u w:val="single"/>
            <w:lang w:eastAsia="it-IT"/>
            <w14:ligatures w14:val="none"/>
          </w:rPr>
          <w:t>articolo 1, commi 49</w:t>
        </w:r>
      </w:hyperlink>
      <w:r w:rsidRPr="00823689">
        <w:rPr>
          <w:rFonts w:ascii="Titillium Web" w:eastAsia="Times New Roman" w:hAnsi="Titillium Web" w:cs="Times New Roman"/>
          <w:color w:val="19191A"/>
          <w:kern w:val="0"/>
          <w:sz w:val="27"/>
          <w:szCs w:val="27"/>
          <w:lang w:eastAsia="it-IT"/>
          <w14:ligatures w14:val="none"/>
        </w:rPr>
        <w:t> e </w:t>
      </w:r>
      <w:hyperlink r:id="rId51" w:tgtFrame="_blank" w:history="1">
        <w:r w:rsidRPr="00823689">
          <w:rPr>
            <w:rFonts w:ascii="Titillium Web" w:eastAsia="Times New Roman" w:hAnsi="Titillium Web" w:cs="Times New Roman"/>
            <w:color w:val="0066CC"/>
            <w:kern w:val="0"/>
            <w:sz w:val="27"/>
            <w:szCs w:val="27"/>
            <w:u w:val="single"/>
            <w:lang w:eastAsia="it-IT"/>
            <w14:ligatures w14:val="none"/>
          </w:rPr>
          <w:t>50, della legge 6 novembre 2012, n. 190</w:t>
        </w:r>
      </w:hyperlink>
      <w:r w:rsidRPr="00823689">
        <w:rPr>
          <w:rFonts w:ascii="Titillium Web" w:eastAsia="Times New Roman" w:hAnsi="Titillium Web" w:cs="Times New Roman"/>
          <w:color w:val="19191A"/>
          <w:kern w:val="0"/>
          <w:sz w:val="27"/>
          <w:szCs w:val="27"/>
          <w:lang w:eastAsia="it-IT"/>
          <w14:ligatures w14:val="none"/>
        </w:rPr>
        <w:t>»;</w:t>
      </w:r>
    </w:p>
    <w:p w14:paraId="7AB7B344"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w:t>
      </w:r>
      <w:hyperlink r:id="rId52" w:tgtFrame="_blank" w:history="1">
        <w:r w:rsidRPr="00823689">
          <w:rPr>
            <w:rFonts w:ascii="Titillium Web" w:eastAsia="Times New Roman" w:hAnsi="Titillium Web" w:cs="Times New Roman"/>
            <w:color w:val="0066CC"/>
            <w:kern w:val="0"/>
            <w:sz w:val="27"/>
            <w:szCs w:val="27"/>
            <w:u w:val="single"/>
            <w:lang w:eastAsia="it-IT"/>
            <w14:ligatures w14:val="none"/>
          </w:rPr>
          <w:t>decreto legislativo 9 giugno 2020, n. 47</w:t>
        </w:r>
      </w:hyperlink>
      <w:r w:rsidRPr="00823689">
        <w:rPr>
          <w:rFonts w:ascii="Titillium Web" w:eastAsia="Times New Roman" w:hAnsi="Titillium Web" w:cs="Times New Roman"/>
          <w:color w:val="19191A"/>
          <w:kern w:val="0"/>
          <w:sz w:val="27"/>
          <w:szCs w:val="27"/>
          <w:lang w:eastAsia="it-IT"/>
          <w14:ligatures w14:val="none"/>
        </w:rPr>
        <w:t>, recante «Attuazione della </w:t>
      </w:r>
      <w:hyperlink r:id="rId53" w:tgtFrame="_blank" w:history="1">
        <w:r w:rsidRPr="00823689">
          <w:rPr>
            <w:rFonts w:ascii="Titillium Web" w:eastAsia="Times New Roman" w:hAnsi="Titillium Web" w:cs="Times New Roman"/>
            <w:color w:val="0066CC"/>
            <w:kern w:val="0"/>
            <w:sz w:val="27"/>
            <w:szCs w:val="27"/>
            <w:u w:val="single"/>
            <w:lang w:eastAsia="it-IT"/>
            <w14:ligatures w14:val="none"/>
          </w:rPr>
          <w:t>direttiva (UE) 2018/410 del Parlamento europeo e del Consiglio del 14 marzo 2018</w:t>
        </w:r>
      </w:hyperlink>
      <w:r w:rsidRPr="00823689">
        <w:rPr>
          <w:rFonts w:ascii="Titillium Web" w:eastAsia="Times New Roman" w:hAnsi="Titillium Web" w:cs="Times New Roman"/>
          <w:color w:val="19191A"/>
          <w:kern w:val="0"/>
          <w:sz w:val="27"/>
          <w:szCs w:val="27"/>
          <w:lang w:eastAsia="it-IT"/>
          <w14:ligatures w14:val="none"/>
        </w:rPr>
        <w:t>, che modifica la </w:t>
      </w:r>
      <w:hyperlink r:id="rId54" w:tgtFrame="_blank" w:history="1">
        <w:r w:rsidRPr="00823689">
          <w:rPr>
            <w:rFonts w:ascii="Titillium Web" w:eastAsia="Times New Roman" w:hAnsi="Titillium Web" w:cs="Times New Roman"/>
            <w:color w:val="0066CC"/>
            <w:kern w:val="0"/>
            <w:sz w:val="27"/>
            <w:szCs w:val="27"/>
            <w:u w:val="single"/>
            <w:lang w:eastAsia="it-IT"/>
            <w14:ligatures w14:val="none"/>
          </w:rPr>
          <w:t>direttiva 2003/87/CE</w:t>
        </w:r>
      </w:hyperlink>
      <w:r w:rsidRPr="00823689">
        <w:rPr>
          <w:rFonts w:ascii="Titillium Web" w:eastAsia="Times New Roman" w:hAnsi="Titillium Web" w:cs="Times New Roman"/>
          <w:color w:val="19191A"/>
          <w:kern w:val="0"/>
          <w:sz w:val="27"/>
          <w:szCs w:val="27"/>
          <w:lang w:eastAsia="it-IT"/>
          <w14:ligatures w14:val="none"/>
        </w:rPr>
        <w:t xml:space="preserve"> per sostenere una riduzione delle emissioni più </w:t>
      </w:r>
      <w:r w:rsidRPr="00823689">
        <w:rPr>
          <w:rFonts w:ascii="Titillium Web" w:eastAsia="Times New Roman" w:hAnsi="Titillium Web" w:cs="Times New Roman"/>
          <w:color w:val="19191A"/>
          <w:kern w:val="0"/>
          <w:sz w:val="27"/>
          <w:szCs w:val="27"/>
          <w:lang w:eastAsia="it-IT"/>
          <w14:ligatures w14:val="none"/>
        </w:rPr>
        <w:lastRenderedPageBreak/>
        <w:t>efficace sotto il profilo dei costi e promuovere investimenti a favore di basse emissioni di carbonio, nonché adeguamento della normativa nazionale alle disposizioni del </w:t>
      </w:r>
      <w:hyperlink r:id="rId55" w:tgtFrame="_blank" w:history="1">
        <w:r w:rsidRPr="00823689">
          <w:rPr>
            <w:rFonts w:ascii="Titillium Web" w:eastAsia="Times New Roman" w:hAnsi="Titillium Web" w:cs="Times New Roman"/>
            <w:color w:val="0066CC"/>
            <w:kern w:val="0"/>
            <w:sz w:val="27"/>
            <w:szCs w:val="27"/>
            <w:u w:val="single"/>
            <w:lang w:eastAsia="it-IT"/>
            <w14:ligatures w14:val="none"/>
          </w:rPr>
          <w:t>regolamento (UE) 2017/2392</w:t>
        </w:r>
      </w:hyperlink>
      <w:r w:rsidRPr="00823689">
        <w:rPr>
          <w:rFonts w:ascii="Titillium Web" w:eastAsia="Times New Roman" w:hAnsi="Titillium Web" w:cs="Times New Roman"/>
          <w:color w:val="19191A"/>
          <w:kern w:val="0"/>
          <w:sz w:val="27"/>
          <w:szCs w:val="27"/>
          <w:lang w:eastAsia="it-IT"/>
          <w14:ligatures w14:val="none"/>
        </w:rPr>
        <w:t> relativo alle attività di trasporto aereo e alla </w:t>
      </w:r>
      <w:hyperlink r:id="rId56" w:tgtFrame="_blank" w:history="1">
        <w:r w:rsidRPr="00823689">
          <w:rPr>
            <w:rFonts w:ascii="Titillium Web" w:eastAsia="Times New Roman" w:hAnsi="Titillium Web" w:cs="Times New Roman"/>
            <w:color w:val="0066CC"/>
            <w:kern w:val="0"/>
            <w:sz w:val="27"/>
            <w:szCs w:val="27"/>
            <w:u w:val="single"/>
            <w:lang w:eastAsia="it-IT"/>
            <w14:ligatures w14:val="none"/>
          </w:rPr>
          <w:t>decisione (UE) 2015/1814 del Parlamento europeo e del Consiglio del 6 ottobre 2015</w:t>
        </w:r>
      </w:hyperlink>
      <w:r w:rsidRPr="00823689">
        <w:rPr>
          <w:rFonts w:ascii="Titillium Web" w:eastAsia="Times New Roman" w:hAnsi="Titillium Web" w:cs="Times New Roman"/>
          <w:color w:val="19191A"/>
          <w:kern w:val="0"/>
          <w:sz w:val="27"/>
          <w:szCs w:val="27"/>
          <w:lang w:eastAsia="it-IT"/>
          <w14:ligatures w14:val="none"/>
        </w:rPr>
        <w:t> relativa all'istituzione e al funzionamento di una riserva stabilizzatrice del mercato»;</w:t>
      </w:r>
    </w:p>
    <w:p w14:paraId="746538BA"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w:t>
      </w:r>
      <w:hyperlink r:id="rId57" w:tgtFrame="_blank" w:history="1">
        <w:r w:rsidRPr="00823689">
          <w:rPr>
            <w:rFonts w:ascii="Titillium Web" w:eastAsia="Times New Roman" w:hAnsi="Titillium Web" w:cs="Times New Roman"/>
            <w:color w:val="0066CC"/>
            <w:kern w:val="0"/>
            <w:sz w:val="27"/>
            <w:szCs w:val="27"/>
            <w:u w:val="single"/>
            <w:lang w:eastAsia="it-IT"/>
            <w14:ligatures w14:val="none"/>
          </w:rPr>
          <w:t>decreto-legge 24 febbraio 2023, n. 13</w:t>
        </w:r>
      </w:hyperlink>
      <w:r w:rsidRPr="00823689">
        <w:rPr>
          <w:rFonts w:ascii="Titillium Web" w:eastAsia="Times New Roman" w:hAnsi="Titillium Web" w:cs="Times New Roman"/>
          <w:color w:val="19191A"/>
          <w:kern w:val="0"/>
          <w:sz w:val="27"/>
          <w:szCs w:val="27"/>
          <w:lang w:eastAsia="it-IT"/>
          <w14:ligatures w14:val="none"/>
        </w:rPr>
        <w:t>, convertito, con modificazioni, dalla </w:t>
      </w:r>
      <w:hyperlink r:id="rId58" w:tgtFrame="_blank" w:history="1">
        <w:r w:rsidRPr="00823689">
          <w:rPr>
            <w:rFonts w:ascii="Titillium Web" w:eastAsia="Times New Roman" w:hAnsi="Titillium Web" w:cs="Times New Roman"/>
            <w:color w:val="0066CC"/>
            <w:kern w:val="0"/>
            <w:sz w:val="27"/>
            <w:szCs w:val="27"/>
            <w:u w:val="single"/>
            <w:lang w:eastAsia="it-IT"/>
            <w14:ligatures w14:val="none"/>
          </w:rPr>
          <w:t>legge 21 aprile 2023, n. 41</w:t>
        </w:r>
      </w:hyperlink>
      <w:r w:rsidRPr="00823689">
        <w:rPr>
          <w:rFonts w:ascii="Titillium Web" w:eastAsia="Times New Roman" w:hAnsi="Titillium Web" w:cs="Times New Roman"/>
          <w:color w:val="19191A"/>
          <w:kern w:val="0"/>
          <w:sz w:val="27"/>
          <w:szCs w:val="27"/>
          <w:lang w:eastAsia="it-IT"/>
          <w14:ligatures w14:val="none"/>
        </w:rPr>
        <w:t>, recante «Disposizioni urgenti per l'attuazione del Piano nazionale di ripresa e resilienza (PNRR) e del Piano nazionale degli investimenti complementari al PNRR (PNC), nonché per l'attuazione delle politiche di coesione e della politica agricola comune»;</w:t>
      </w:r>
    </w:p>
    <w:p w14:paraId="6A3E2FAE"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Vista la </w:t>
      </w:r>
      <w:hyperlink r:id="rId59" w:tgtFrame="_blank" w:history="1">
        <w:r w:rsidRPr="00823689">
          <w:rPr>
            <w:rFonts w:ascii="Titillium Web" w:eastAsia="Times New Roman" w:hAnsi="Titillium Web" w:cs="Times New Roman"/>
            <w:color w:val="0066CC"/>
            <w:kern w:val="0"/>
            <w:sz w:val="27"/>
            <w:szCs w:val="27"/>
            <w:u w:val="single"/>
            <w:lang w:eastAsia="it-IT"/>
            <w14:ligatures w14:val="none"/>
          </w:rPr>
          <w:t>legge 27 dicembre 2023, n. 206</w:t>
        </w:r>
      </w:hyperlink>
      <w:r w:rsidRPr="00823689">
        <w:rPr>
          <w:rFonts w:ascii="Titillium Web" w:eastAsia="Times New Roman" w:hAnsi="Titillium Web" w:cs="Times New Roman"/>
          <w:color w:val="19191A"/>
          <w:kern w:val="0"/>
          <w:sz w:val="27"/>
          <w:szCs w:val="27"/>
          <w:lang w:eastAsia="it-IT"/>
          <w14:ligatures w14:val="none"/>
        </w:rPr>
        <w:t xml:space="preserve">, recante «Disposizioni organiche per la valorizzazione, la promozione e la tutela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w:t>
      </w:r>
    </w:p>
    <w:p w14:paraId="6EB806A4"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w:t>
      </w:r>
      <w:hyperlink r:id="rId60" w:tgtFrame="_blank" w:history="1">
        <w:r w:rsidRPr="00823689">
          <w:rPr>
            <w:rFonts w:ascii="Titillium Web" w:eastAsia="Times New Roman" w:hAnsi="Titillium Web" w:cs="Times New Roman"/>
            <w:color w:val="0066CC"/>
            <w:kern w:val="0"/>
            <w:sz w:val="27"/>
            <w:szCs w:val="27"/>
            <w:u w:val="single"/>
            <w:lang w:eastAsia="it-IT"/>
            <w14:ligatures w14:val="none"/>
          </w:rPr>
          <w:t>decreto del Presidente della Repubblica 18 aprile 1994, n. 382</w:t>
        </w:r>
      </w:hyperlink>
      <w:r w:rsidRPr="00823689">
        <w:rPr>
          <w:rFonts w:ascii="Titillium Web" w:eastAsia="Times New Roman" w:hAnsi="Titillium Web" w:cs="Times New Roman"/>
          <w:color w:val="19191A"/>
          <w:kern w:val="0"/>
          <w:sz w:val="27"/>
          <w:szCs w:val="27"/>
          <w:lang w:eastAsia="it-IT"/>
          <w14:ligatures w14:val="none"/>
        </w:rPr>
        <w:t>, recante «Disciplina dei procedimenti di conferimento dei permessi di ricerca e di concessioni di coltivazione di giacimenti minerari di interesse nazionale e di interesse locale»;</w:t>
      </w:r>
    </w:p>
    <w:p w14:paraId="24E3B904"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decreto del Ministro dell'ambiente e della sicurezza energetica 16 aprile 2024, </w:t>
      </w:r>
      <w:hyperlink r:id="rId61" w:history="1">
        <w:r w:rsidRPr="00823689">
          <w:rPr>
            <w:rFonts w:ascii="Titillium Web" w:eastAsia="Times New Roman" w:hAnsi="Titillium Web" w:cs="Times New Roman"/>
            <w:color w:val="0066CC"/>
            <w:kern w:val="0"/>
            <w:sz w:val="27"/>
            <w:szCs w:val="27"/>
            <w:u w:val="single"/>
            <w:lang w:eastAsia="it-IT"/>
            <w14:ligatures w14:val="none"/>
          </w:rPr>
          <w:t>pubblicato nella Gazzetta Ufficiale n. 118 del 22 maggio 2024</w:t>
        </w:r>
      </w:hyperlink>
      <w:r w:rsidRPr="00823689">
        <w:rPr>
          <w:rFonts w:ascii="Titillium Web" w:eastAsia="Times New Roman" w:hAnsi="Titillium Web" w:cs="Times New Roman"/>
          <w:color w:val="19191A"/>
          <w:kern w:val="0"/>
          <w:sz w:val="27"/>
          <w:szCs w:val="27"/>
          <w:lang w:eastAsia="it-IT"/>
          <w14:ligatures w14:val="none"/>
        </w:rPr>
        <w:t>, recante «Istituzione del registro nazionale di produttori e importatori di pneumatici soggetti agli obblighi di gestione degli pneumatici fuori uso»;</w:t>
      </w:r>
    </w:p>
    <w:p w14:paraId="4F3D969C"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Ritenuta la straordinaria necessità e urgenza di emanare disposizioni finalizzate a garantire l'approvvigionamento delle materie prime critiche e rafforzare la resilienza delle catene di approvvigionamento di tali materie;</w:t>
      </w:r>
    </w:p>
    <w:p w14:paraId="08C7B571"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Ritenuta la straordinaria necessità e urgenza di adottare misure per assicurare la pianificazione, l'esplorazione, l'estrazione, il monitoraggio, la circolarità e la sostenibilità delle materie prime critiche in linea con quanto previsto dal </w:t>
      </w:r>
      <w:hyperlink r:id="rId62" w:tgtFrame="_blank" w:history="1">
        <w:r w:rsidRPr="00823689">
          <w:rPr>
            <w:rFonts w:ascii="Titillium Web" w:eastAsia="Times New Roman" w:hAnsi="Titillium Web" w:cs="Times New Roman"/>
            <w:color w:val="0066CC"/>
            <w:kern w:val="0"/>
            <w:sz w:val="27"/>
            <w:szCs w:val="27"/>
            <w:u w:val="single"/>
            <w:lang w:eastAsia="it-IT"/>
            <w14:ligatures w14:val="none"/>
          </w:rPr>
          <w:t>regolamento (UE) 2024/1252</w:t>
        </w:r>
      </w:hyperlink>
      <w:r w:rsidRPr="00823689">
        <w:rPr>
          <w:rFonts w:ascii="Titillium Web" w:eastAsia="Times New Roman" w:hAnsi="Titillium Web" w:cs="Times New Roman"/>
          <w:color w:val="19191A"/>
          <w:kern w:val="0"/>
          <w:sz w:val="27"/>
          <w:szCs w:val="27"/>
          <w:lang w:eastAsia="it-IT"/>
          <w14:ligatures w14:val="none"/>
        </w:rPr>
        <w:t>;</w:t>
      </w:r>
    </w:p>
    <w:p w14:paraId="70887090"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Ritenuta la straordinaria necessità e urgenza di garantire lo sviluppo di progetti strategici riconoscendo la qualifica di progetti di rilevante interesse pubblico;</w:t>
      </w:r>
    </w:p>
    <w:p w14:paraId="3D532D36"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Ritenuta la straordinaria necessità e urgenza di prevedere procedure di autorizzazione semplificate con riferimento ai progetti strategici;</w:t>
      </w:r>
    </w:p>
    <w:p w14:paraId="3AFA55D9"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Vista la deliberazione del Consiglio dei ministri, adottata nella riunione del 20 giugno 2024;</w:t>
      </w:r>
    </w:p>
    <w:p w14:paraId="30BC2885"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lastRenderedPageBreak/>
        <w:t xml:space="preserve">Sulla proposta del Presidente del Consiglio dei ministri, del Ministro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del Ministro dell'ambiente e della sicurezza energetica, di concerto con il Ministro dell'economia e delle finanze, il Ministro degli affari esteri e della cooperazione internazionale e il Ministro per gli affari regionali e le autonomie;</w:t>
      </w:r>
    </w:p>
    <w:p w14:paraId="3D6B431E"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Emana</w:t>
      </w:r>
    </w:p>
    <w:p w14:paraId="56FAB6B4" w14:textId="77777777" w:rsidR="00823689" w:rsidRPr="00823689" w:rsidRDefault="00823689" w:rsidP="00823689">
      <w:pPr>
        <w:spacing w:after="100" w:afterAutospacing="1"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il seguente decreto-legge:</w:t>
      </w:r>
    </w:p>
    <w:p w14:paraId="6B400B4D"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1</w:t>
      </w:r>
    </w:p>
    <w:p w14:paraId="12FE891A"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Obiettivi generali e principi</w:t>
      </w:r>
    </w:p>
    <w:p w14:paraId="49DE754C" w14:textId="77777777" w:rsidR="00823689" w:rsidRPr="00823689" w:rsidRDefault="00823689" w:rsidP="00823689">
      <w:pPr>
        <w:spacing w:after="0" w:line="240" w:lineRule="auto"/>
        <w:rPr>
          <w:rFonts w:ascii="Times New Roman" w:eastAsia="Times New Roman" w:hAnsi="Times New Roman" w:cs="Times New Roman"/>
          <w:color w:val="0066CC"/>
          <w:kern w:val="0"/>
          <w:sz w:val="24"/>
          <w:szCs w:val="24"/>
          <w:u w:val="single"/>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1. </w:t>
      </w:r>
      <w:r w:rsidRPr="00823689">
        <w:rPr>
          <w:rFonts w:ascii="Titillium Web" w:eastAsia="Times New Roman" w:hAnsi="Titillium Web" w:cs="Times New Roman"/>
          <w:color w:val="19191A"/>
          <w:kern w:val="0"/>
          <w:sz w:val="27"/>
          <w:szCs w:val="27"/>
          <w:lang w:eastAsia="it-IT"/>
          <w14:ligatures w14:val="none"/>
        </w:rPr>
        <w:t>Il presente decreto definisce, nelle more di una disciplina organica del settore delle materie prime critiche, misure urgenti finalizzate all'attuazione di un sistema di governo per l'approvvigionamento sicuro e sostenibile delle materie prime critiche considerate «strategiche» ai sensi degli articoli 3, paragrafo 1, e 4, </w:t>
      </w:r>
      <w:r w:rsidRPr="00823689">
        <w:rPr>
          <w:rFonts w:ascii="Titillium Web" w:eastAsia="Times New Roman" w:hAnsi="Titillium Web" w:cs="Times New Roman"/>
          <w:color w:val="19191A"/>
          <w:kern w:val="0"/>
          <w:sz w:val="27"/>
          <w:szCs w:val="27"/>
          <w:lang w:eastAsia="it-IT"/>
          <w14:ligatures w14:val="none"/>
        </w:rPr>
        <w:fldChar w:fldCharType="begin"/>
      </w:r>
      <w:r w:rsidRPr="00823689">
        <w:rPr>
          <w:rFonts w:ascii="Titillium Web" w:eastAsia="Times New Roman" w:hAnsi="Titillium Web" w:cs="Times New Roman"/>
          <w:color w:val="19191A"/>
          <w:kern w:val="0"/>
          <w:sz w:val="27"/>
          <w:szCs w:val="27"/>
          <w:lang w:eastAsia="it-IT"/>
          <w14:ligatures w14:val="none"/>
        </w:rPr>
        <w:instrText>HYPERLINK "http://eur-lex.europa.eu/legal-content/IT/TXT/?uri=CELEX:32024R1252" \t "_blank"</w:instrText>
      </w:r>
      <w:r w:rsidRPr="00823689">
        <w:rPr>
          <w:rFonts w:ascii="Titillium Web" w:eastAsia="Times New Roman" w:hAnsi="Titillium Web" w:cs="Times New Roman"/>
          <w:color w:val="19191A"/>
          <w:kern w:val="0"/>
          <w:sz w:val="27"/>
          <w:szCs w:val="27"/>
          <w:lang w:eastAsia="it-IT"/>
          <w14:ligatures w14:val="none"/>
        </w:rPr>
      </w:r>
      <w:r w:rsidRPr="00823689">
        <w:rPr>
          <w:rFonts w:ascii="Titillium Web" w:eastAsia="Times New Roman" w:hAnsi="Titillium Web" w:cs="Times New Roman"/>
          <w:color w:val="19191A"/>
          <w:kern w:val="0"/>
          <w:sz w:val="27"/>
          <w:szCs w:val="27"/>
          <w:lang w:eastAsia="it-IT"/>
          <w14:ligatures w14:val="none"/>
        </w:rPr>
        <w:fldChar w:fldCharType="separate"/>
      </w:r>
      <w:r w:rsidRPr="00823689">
        <w:rPr>
          <w:rFonts w:ascii="Titillium Web" w:eastAsia="Times New Roman" w:hAnsi="Titillium Web" w:cs="Times New Roman"/>
          <w:color w:val="0066CC"/>
          <w:kern w:val="0"/>
          <w:sz w:val="27"/>
          <w:szCs w:val="27"/>
          <w:u w:val="single"/>
          <w:lang w:eastAsia="it-IT"/>
          <w14:ligatures w14:val="none"/>
        </w:rPr>
        <w:t>paragrafo 1, del </w:t>
      </w:r>
    </w:p>
    <w:p w14:paraId="15A8950F" w14:textId="72D3E65D" w:rsidR="00823689" w:rsidRPr="00823689" w:rsidRDefault="00823689" w:rsidP="00823689">
      <w:pPr>
        <w:spacing w:after="0" w:line="240" w:lineRule="auto"/>
        <w:rPr>
          <w:rFonts w:ascii="Times New Roman" w:eastAsia="Times New Roman" w:hAnsi="Times New Roman" w:cs="Times New Roman"/>
          <w:b/>
          <w:bCs/>
          <w:i/>
          <w:iCs/>
          <w:kern w:val="0"/>
          <w:sz w:val="24"/>
          <w:szCs w:val="24"/>
          <w:lang w:eastAsia="it-IT"/>
          <w14:ligatures w14:val="none"/>
        </w:rPr>
      </w:pPr>
      <w:r w:rsidRPr="00823689">
        <w:rPr>
          <w:rFonts w:ascii="Titillium Web" w:eastAsia="Times New Roman" w:hAnsi="Titillium Web" w:cs="Times New Roman"/>
          <w:b/>
          <w:bCs/>
          <w:i/>
          <w:iCs/>
          <w:color w:val="0066CC"/>
          <w:kern w:val="0"/>
          <w:sz w:val="27"/>
          <w:szCs w:val="27"/>
          <w:u w:val="single"/>
          <w:lang w:eastAsia="it-IT"/>
          <w14:ligatures w14:val="none"/>
        </w:rPr>
        <w:t>((regolamento (UE) 2024/1252 del))</w:t>
      </w:r>
      <w:r w:rsidRPr="00823689">
        <w:rPr>
          <w:rFonts w:ascii="Titillium Web" w:eastAsia="Times New Roman" w:hAnsi="Titillium Web" w:cs="Times New Roman"/>
          <w:color w:val="0066CC"/>
          <w:kern w:val="0"/>
          <w:sz w:val="27"/>
          <w:szCs w:val="27"/>
          <w:u w:val="single"/>
          <w:lang w:eastAsia="it-IT"/>
          <w14:ligatures w14:val="none"/>
        </w:rPr>
        <w:t> Parlamento europeo e del Consiglio, dell'11 aprile 2024</w:t>
      </w:r>
      <w:r w:rsidRPr="00823689">
        <w:rPr>
          <w:rFonts w:ascii="Titillium Web" w:eastAsia="Times New Roman" w:hAnsi="Titillium Web" w:cs="Times New Roman"/>
          <w:color w:val="19191A"/>
          <w:kern w:val="0"/>
          <w:sz w:val="27"/>
          <w:szCs w:val="27"/>
          <w:lang w:eastAsia="it-IT"/>
          <w14:ligatures w14:val="none"/>
        </w:rPr>
        <w:fldChar w:fldCharType="end"/>
      </w:r>
      <w:r w:rsidRPr="00823689">
        <w:rPr>
          <w:rFonts w:ascii="Titillium Web" w:eastAsia="Times New Roman" w:hAnsi="Titillium Web" w:cs="Times New Roman"/>
          <w:color w:val="19191A"/>
          <w:kern w:val="0"/>
          <w:sz w:val="27"/>
          <w:szCs w:val="27"/>
          <w:lang w:eastAsia="it-IT"/>
          <w14:ligatures w14:val="none"/>
        </w:rPr>
        <w:t>, in ragione del ruolo fondamentale delle stesse nella realizzazione delle transizioni verde e digitale e nella salvaguardia della resilienza economica e dell'autonomia strategica.</w:t>
      </w:r>
      <w:r w:rsidRPr="00823689">
        <w:rPr>
          <w:rFonts w:ascii="Titillium Web" w:eastAsia="Times New Roman" w:hAnsi="Titillium Web" w:cs="Times New Roman"/>
          <w:color w:val="19191A"/>
          <w:kern w:val="0"/>
          <w:sz w:val="27"/>
          <w:szCs w:val="27"/>
          <w:lang w:eastAsia="it-IT"/>
          <w14:ligatures w14:val="none"/>
        </w:rPr>
        <w:br/>
      </w:r>
    </w:p>
    <w:p w14:paraId="7F6B308B"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2. </w:t>
      </w:r>
      <w:r w:rsidRPr="00823689">
        <w:rPr>
          <w:rFonts w:ascii="Titillium Web" w:eastAsia="Times New Roman" w:hAnsi="Titillium Web" w:cs="Times New Roman"/>
          <w:color w:val="19191A"/>
          <w:kern w:val="0"/>
          <w:sz w:val="27"/>
          <w:szCs w:val="27"/>
          <w:lang w:eastAsia="it-IT"/>
          <w14:ligatures w14:val="none"/>
        </w:rPr>
        <w:t>In ragione del preminente interesse nazionale nell'approvvigionamento delle materie prime critiche strategiche di cui al comma 1 e considerata la necessità di garantire sul territorio nazionale il raggiungimento degli obiettivi previsti dal </w:t>
      </w:r>
      <w:hyperlink r:id="rId63" w:tgtFrame="_blank" w:history="1">
        <w:r w:rsidRPr="00823689">
          <w:rPr>
            <w:rFonts w:ascii="Titillium Web" w:eastAsia="Times New Roman" w:hAnsi="Titillium Web" w:cs="Times New Roman"/>
            <w:color w:val="0066CC"/>
            <w:kern w:val="0"/>
            <w:sz w:val="27"/>
            <w:szCs w:val="27"/>
            <w:u w:val="single"/>
            <w:lang w:eastAsia="it-IT"/>
            <w14:ligatures w14:val="none"/>
          </w:rPr>
          <w:t>regolamento (UE) 2024/1252</w:t>
        </w:r>
      </w:hyperlink>
      <w:r w:rsidRPr="00823689">
        <w:rPr>
          <w:rFonts w:ascii="Titillium Web" w:eastAsia="Times New Roman" w:hAnsi="Titillium Web" w:cs="Times New Roman"/>
          <w:color w:val="19191A"/>
          <w:kern w:val="0"/>
          <w:sz w:val="27"/>
          <w:szCs w:val="27"/>
          <w:lang w:eastAsia="it-IT"/>
          <w14:ligatures w14:val="none"/>
        </w:rPr>
        <w:t>, le disposizioni di cui al presente decreto stabiliscono criteri uniformi per assicurare la tempestiva e efficace realizzazione dei progetti di cui all'articolo 2.</w:t>
      </w:r>
      <w:r w:rsidRPr="00823689">
        <w:rPr>
          <w:rFonts w:ascii="Titillium Web" w:eastAsia="Times New Roman" w:hAnsi="Titillium Web" w:cs="Times New Roman"/>
          <w:color w:val="19191A"/>
          <w:kern w:val="0"/>
          <w:sz w:val="27"/>
          <w:szCs w:val="27"/>
          <w:lang w:eastAsia="it-IT"/>
          <w14:ligatures w14:val="none"/>
        </w:rPr>
        <w:br/>
      </w:r>
    </w:p>
    <w:p w14:paraId="4E324B5E"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3. </w:t>
      </w:r>
      <w:r w:rsidRPr="00823689">
        <w:rPr>
          <w:rFonts w:ascii="Titillium Web" w:eastAsia="Times New Roman" w:hAnsi="Titillium Web" w:cs="Times New Roman"/>
          <w:color w:val="19191A"/>
          <w:kern w:val="0"/>
          <w:sz w:val="27"/>
          <w:szCs w:val="27"/>
          <w:lang w:eastAsia="it-IT"/>
          <w14:ligatures w14:val="none"/>
        </w:rPr>
        <w:t>Le disposizioni del presente decreto si applicano nelle regioni a statuto speciale e nelle province autonome di Trento e di Bolzano, compatibilmente con le disposizioni dei rispettivi statuti e le relative norme di attuazione.</w:t>
      </w:r>
      <w:r w:rsidRPr="00823689">
        <w:rPr>
          <w:rFonts w:ascii="Titillium Web" w:eastAsia="Times New Roman" w:hAnsi="Titillium Web" w:cs="Times New Roman"/>
          <w:color w:val="19191A"/>
          <w:kern w:val="0"/>
          <w:sz w:val="27"/>
          <w:szCs w:val="27"/>
          <w:lang w:eastAsia="it-IT"/>
          <w14:ligatures w14:val="none"/>
        </w:rPr>
        <w:br/>
      </w:r>
    </w:p>
    <w:p w14:paraId="7A822D30"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2</w:t>
      </w:r>
    </w:p>
    <w:p w14:paraId="6F0C74AF"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Disposizioni per il riconoscimento dei progetti strategici</w:t>
      </w:r>
    </w:p>
    <w:p w14:paraId="591FF90B" w14:textId="52E8A67F"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1. </w:t>
      </w:r>
      <w:r w:rsidRPr="00823689">
        <w:rPr>
          <w:rFonts w:ascii="Titillium Web" w:eastAsia="Times New Roman" w:hAnsi="Titillium Web" w:cs="Times New Roman"/>
          <w:color w:val="19191A"/>
          <w:kern w:val="0"/>
          <w:sz w:val="27"/>
          <w:szCs w:val="27"/>
          <w:lang w:eastAsia="it-IT"/>
          <w14:ligatures w14:val="none"/>
        </w:rPr>
        <w:t xml:space="preserve">Quando è presentata presso la Commissione europea una domanda di riconoscimento del carattere strategico di un progetto di estrazione, trasformazione o riciclaggio delle materie prime strategiche, da attuare sul territorio nazionale, il </w:t>
      </w:r>
      <w:r w:rsidRPr="00823689">
        <w:rPr>
          <w:rFonts w:ascii="Titillium Web" w:eastAsia="Times New Roman" w:hAnsi="Titillium Web" w:cs="Times New Roman"/>
          <w:color w:val="19191A"/>
          <w:kern w:val="0"/>
          <w:sz w:val="27"/>
          <w:szCs w:val="27"/>
          <w:lang w:eastAsia="it-IT"/>
          <w14:ligatures w14:val="none"/>
        </w:rPr>
        <w:lastRenderedPageBreak/>
        <w:t>Comitato interministeriale per la transizione ecologica (CITE) di cui all'</w:t>
      </w:r>
      <w:hyperlink r:id="rId64" w:tgtFrame="_blank" w:history="1">
        <w:r w:rsidRPr="00823689">
          <w:rPr>
            <w:rFonts w:ascii="Titillium Web" w:eastAsia="Times New Roman" w:hAnsi="Titillium Web" w:cs="Times New Roman"/>
            <w:color w:val="0066CC"/>
            <w:kern w:val="0"/>
            <w:sz w:val="27"/>
            <w:szCs w:val="27"/>
            <w:u w:val="single"/>
            <w:lang w:eastAsia="it-IT"/>
            <w14:ligatures w14:val="none"/>
          </w:rPr>
          <w:t>articolo 57-bis del decreto legislativo 3 aprile 2006, n. 152</w:t>
        </w:r>
      </w:hyperlink>
      <w:r w:rsidRPr="00823689">
        <w:rPr>
          <w:rFonts w:ascii="Titillium Web" w:eastAsia="Times New Roman" w:hAnsi="Titillium Web" w:cs="Times New Roman"/>
          <w:color w:val="19191A"/>
          <w:kern w:val="0"/>
          <w:sz w:val="27"/>
          <w:szCs w:val="27"/>
          <w:lang w:eastAsia="it-IT"/>
          <w14:ligatures w14:val="none"/>
        </w:rPr>
        <w:t>, integrato dal Ministro della difesa </w:t>
      </w:r>
      <w:r w:rsidRPr="00823689">
        <w:rPr>
          <w:rFonts w:ascii="Titillium Web" w:eastAsia="Times New Roman" w:hAnsi="Titillium Web" w:cs="Times New Roman"/>
          <w:b/>
          <w:bCs/>
          <w:i/>
          <w:iCs/>
          <w:color w:val="19191A"/>
          <w:kern w:val="0"/>
          <w:sz w:val="27"/>
          <w:szCs w:val="27"/>
          <w:lang w:eastAsia="it-IT"/>
          <w14:ligatures w14:val="none"/>
        </w:rPr>
        <w:t>((, dall'Autorità delegata di cui all'</w:t>
      </w:r>
      <w:hyperlink r:id="rId65" w:tgtFrame="_blank" w:history="1">
        <w:r w:rsidRPr="00823689">
          <w:rPr>
            <w:rFonts w:ascii="Titillium Web" w:eastAsia="Times New Roman" w:hAnsi="Titillium Web" w:cs="Times New Roman"/>
            <w:b/>
            <w:bCs/>
            <w:i/>
            <w:iCs/>
            <w:color w:val="0066CC"/>
            <w:kern w:val="0"/>
            <w:sz w:val="27"/>
            <w:szCs w:val="27"/>
            <w:u w:val="single"/>
            <w:lang w:eastAsia="it-IT"/>
            <w14:ligatures w14:val="none"/>
          </w:rPr>
          <w:t>articolo 3 della legge 3 agosto 2007, n. 124</w:t>
        </w:r>
      </w:hyperlink>
      <w:r w:rsidRPr="00823689">
        <w:rPr>
          <w:rFonts w:ascii="Titillium Web" w:eastAsia="Times New Roman" w:hAnsi="Titillium Web" w:cs="Times New Roman"/>
          <w:b/>
          <w:bCs/>
          <w:i/>
          <w:iCs/>
          <w:color w:val="19191A"/>
          <w:kern w:val="0"/>
          <w:sz w:val="27"/>
          <w:szCs w:val="27"/>
          <w:lang w:eastAsia="it-IT"/>
          <w14:ligatures w14:val="none"/>
        </w:rPr>
        <w:t>, ove istituita,))</w:t>
      </w:r>
      <w:r w:rsidRPr="00823689">
        <w:rPr>
          <w:rFonts w:ascii="Titillium Web" w:eastAsia="Times New Roman" w:hAnsi="Titillium Web" w:cs="Times New Roman"/>
          <w:color w:val="19191A"/>
          <w:kern w:val="0"/>
          <w:sz w:val="27"/>
          <w:szCs w:val="27"/>
          <w:lang w:eastAsia="it-IT"/>
          <w14:ligatures w14:val="none"/>
        </w:rPr>
        <w:t> e dal Ministro per la protezione civile e le politiche del mare, si pronuncia, ai sensi dell'</w:t>
      </w:r>
      <w:hyperlink r:id="rId66" w:tgtFrame="_blank" w:history="1">
        <w:r w:rsidRPr="00823689">
          <w:rPr>
            <w:rFonts w:ascii="Titillium Web" w:eastAsia="Times New Roman" w:hAnsi="Titillium Web" w:cs="Times New Roman"/>
            <w:color w:val="0066CC"/>
            <w:kern w:val="0"/>
            <w:sz w:val="27"/>
            <w:szCs w:val="27"/>
            <w:u w:val="single"/>
            <w:lang w:eastAsia="it-IT"/>
            <w14:ligatures w14:val="none"/>
          </w:rPr>
          <w:t>articolo 7, paragrafo 8, del regolamento (UE) 2024/1252 del Parlamento europeo e del Consiglio, dell'11 aprile 2024</w:t>
        </w:r>
      </w:hyperlink>
      <w:r w:rsidRPr="00823689">
        <w:rPr>
          <w:rFonts w:ascii="Titillium Web" w:eastAsia="Times New Roman" w:hAnsi="Titillium Web" w:cs="Times New Roman"/>
          <w:color w:val="19191A"/>
          <w:kern w:val="0"/>
          <w:sz w:val="27"/>
          <w:szCs w:val="27"/>
          <w:lang w:eastAsia="it-IT"/>
          <w14:ligatures w14:val="none"/>
        </w:rPr>
        <w:t>, sulla sussistenza di eventuali motivi ostativi entro sessanta giorni dalla trasmissione del progetto da parte della Commissione europea.</w:t>
      </w:r>
      <w:r w:rsidRPr="00823689">
        <w:rPr>
          <w:rFonts w:ascii="Titillium Web" w:eastAsia="Times New Roman" w:hAnsi="Titillium Web" w:cs="Times New Roman"/>
          <w:color w:val="19191A"/>
          <w:kern w:val="0"/>
          <w:sz w:val="27"/>
          <w:szCs w:val="27"/>
          <w:lang w:eastAsia="it-IT"/>
          <w14:ligatures w14:val="none"/>
        </w:rPr>
        <w:br/>
      </w:r>
    </w:p>
    <w:p w14:paraId="3AA205C5"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2. </w:t>
      </w:r>
      <w:r w:rsidRPr="00823689">
        <w:rPr>
          <w:rFonts w:ascii="Titillium Web" w:eastAsia="Times New Roman" w:hAnsi="Titillium Web" w:cs="Times New Roman"/>
          <w:color w:val="19191A"/>
          <w:kern w:val="0"/>
          <w:sz w:val="27"/>
          <w:szCs w:val="27"/>
          <w:lang w:eastAsia="it-IT"/>
          <w14:ligatures w14:val="none"/>
        </w:rPr>
        <w:t>Nel caso di progetti sulla terraferma, la determinazione del CITE è adottata sentita la Regione interessata.</w:t>
      </w:r>
      <w:r w:rsidRPr="00823689">
        <w:rPr>
          <w:rFonts w:ascii="Titillium Web" w:eastAsia="Times New Roman" w:hAnsi="Titillium Web" w:cs="Times New Roman"/>
          <w:color w:val="19191A"/>
          <w:kern w:val="0"/>
          <w:sz w:val="27"/>
          <w:szCs w:val="27"/>
          <w:lang w:eastAsia="it-IT"/>
          <w14:ligatures w14:val="none"/>
        </w:rPr>
        <w:br/>
      </w:r>
    </w:p>
    <w:p w14:paraId="74C42A2F"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3. </w:t>
      </w:r>
      <w:r w:rsidRPr="00823689">
        <w:rPr>
          <w:rFonts w:ascii="Titillium Web" w:eastAsia="Times New Roman" w:hAnsi="Titillium Web" w:cs="Times New Roman"/>
          <w:color w:val="19191A"/>
          <w:kern w:val="0"/>
          <w:sz w:val="27"/>
          <w:szCs w:val="27"/>
          <w:lang w:eastAsia="it-IT"/>
          <w14:ligatures w14:val="none"/>
        </w:rPr>
        <w:t>Fermo restando quanto previsto ai commi 1 e 2, dalla data in cui sono riconosciuti come strategici dalla Commissione europea, i progetti di cui al comma 1 assumono la qualità di progetti di pubblico interesse nazionale e le opere e gli interventi necessari alla loro realizzazione sono di pubblica utilità, indifferibili ed urgenti.</w:t>
      </w:r>
      <w:r w:rsidRPr="00823689">
        <w:rPr>
          <w:rFonts w:ascii="Titillium Web" w:eastAsia="Times New Roman" w:hAnsi="Titillium Web" w:cs="Times New Roman"/>
          <w:color w:val="19191A"/>
          <w:kern w:val="0"/>
          <w:sz w:val="27"/>
          <w:szCs w:val="27"/>
          <w:lang w:eastAsia="it-IT"/>
          <w14:ligatures w14:val="none"/>
        </w:rPr>
        <w:br/>
      </w:r>
    </w:p>
    <w:p w14:paraId="24934230"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3</w:t>
      </w:r>
    </w:p>
    <w:p w14:paraId="405F01AE"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Punto unico nazionale di contatto e termini massimi per il rilascio dei titoli abilitativi all'estrazione di materie prime critiche strategiche</w:t>
      </w:r>
    </w:p>
    <w:p w14:paraId="17D04CAD"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1. </w:t>
      </w:r>
      <w:r w:rsidRPr="00823689">
        <w:rPr>
          <w:rFonts w:ascii="Titillium Web" w:eastAsia="Times New Roman" w:hAnsi="Titillium Web" w:cs="Times New Roman"/>
          <w:color w:val="19191A"/>
          <w:kern w:val="0"/>
          <w:sz w:val="27"/>
          <w:szCs w:val="27"/>
          <w:lang w:eastAsia="it-IT"/>
          <w14:ligatures w14:val="none"/>
        </w:rPr>
        <w:t>Per il rilascio di ogni titolo abilitativo alla realizzazione di progetti strategici di estrazione di materie prime critiche strategiche è istituito un punto unico di contatto presso la direzione generale competente del Ministero dell'ambiente e della sicurezza energetica.</w:t>
      </w:r>
      <w:r w:rsidRPr="00823689">
        <w:rPr>
          <w:rFonts w:ascii="Titillium Web" w:eastAsia="Times New Roman" w:hAnsi="Titillium Web" w:cs="Times New Roman"/>
          <w:color w:val="19191A"/>
          <w:kern w:val="0"/>
          <w:sz w:val="27"/>
          <w:szCs w:val="27"/>
          <w:lang w:eastAsia="it-IT"/>
          <w14:ligatures w14:val="none"/>
        </w:rPr>
        <w:br/>
      </w:r>
    </w:p>
    <w:p w14:paraId="2D1A41DF"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2. </w:t>
      </w:r>
      <w:r w:rsidRPr="00823689">
        <w:rPr>
          <w:rFonts w:ascii="Titillium Web" w:eastAsia="Times New Roman" w:hAnsi="Titillium Web" w:cs="Times New Roman"/>
          <w:color w:val="19191A"/>
          <w:kern w:val="0"/>
          <w:sz w:val="27"/>
          <w:szCs w:val="27"/>
          <w:lang w:eastAsia="it-IT"/>
          <w14:ligatures w14:val="none"/>
        </w:rPr>
        <w:t>L'istanza per il rilascio di ogni titolo abilitativo all'estrazione di materie prime critiche strategiche è presentata al punto unico di contatto di cui al comma 1. Entro dieci giorni dalla data di ricezione dell'istanza, il punto unico di contatto trasmette la stessa al Comitato tecnico di cui all'articolo 6.</w:t>
      </w:r>
      <w:r w:rsidRPr="00823689">
        <w:rPr>
          <w:rFonts w:ascii="Titillium Web" w:eastAsia="Times New Roman" w:hAnsi="Titillium Web" w:cs="Times New Roman"/>
          <w:color w:val="19191A"/>
          <w:kern w:val="0"/>
          <w:sz w:val="27"/>
          <w:szCs w:val="27"/>
          <w:lang w:eastAsia="it-IT"/>
          <w14:ligatures w14:val="none"/>
        </w:rPr>
        <w:br/>
      </w:r>
    </w:p>
    <w:p w14:paraId="4749703A" w14:textId="653A68F1"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3. </w:t>
      </w:r>
      <w:r w:rsidRPr="00823689">
        <w:rPr>
          <w:rFonts w:ascii="Titillium Web" w:eastAsia="Times New Roman" w:hAnsi="Titillium Web" w:cs="Times New Roman"/>
          <w:color w:val="19191A"/>
          <w:kern w:val="0"/>
          <w:sz w:val="27"/>
          <w:szCs w:val="27"/>
          <w:lang w:eastAsia="it-IT"/>
          <w14:ligatures w14:val="none"/>
        </w:rPr>
        <w:t xml:space="preserve">Entro trenta giorni dalla data di ricezione dell'istanza, il punto unico di contatto, sentite le altre amministrazioni competenti, verifica la completezza dell'istanza medesima o assegna al proponente un termine, comunque non superiore a trenta giorni, per le eventuali integrazioni, specificando le informazioni necessarie. Entro </w:t>
      </w:r>
      <w:r w:rsidRPr="00823689">
        <w:rPr>
          <w:rFonts w:ascii="Titillium Web" w:eastAsia="Times New Roman" w:hAnsi="Titillium Web" w:cs="Times New Roman"/>
          <w:color w:val="19191A"/>
          <w:kern w:val="0"/>
          <w:sz w:val="27"/>
          <w:szCs w:val="27"/>
          <w:lang w:eastAsia="it-IT"/>
          <w14:ligatures w14:val="none"/>
        </w:rPr>
        <w:lastRenderedPageBreak/>
        <w:t>quindici giorni dalla data di ricezione delle integrazioni, il punto unico di contatto, sentite le altre amministrazioni interessate, ha la facoltà di richiedere integrazioni al proponente ai sensi dell'articolo 11, paragrafo 6, </w:t>
      </w:r>
      <w:r w:rsidRPr="00823689">
        <w:rPr>
          <w:rFonts w:ascii="Titillium Web" w:eastAsia="Times New Roman" w:hAnsi="Titillium Web" w:cs="Times New Roman"/>
          <w:b/>
          <w:bCs/>
          <w:i/>
          <w:iCs/>
          <w:color w:val="19191A"/>
          <w:kern w:val="0"/>
          <w:sz w:val="27"/>
          <w:szCs w:val="27"/>
          <w:lang w:eastAsia="it-IT"/>
          <w14:ligatures w14:val="none"/>
        </w:rPr>
        <w:t>((primo comma, secondo periodo))</w:t>
      </w:r>
      <w:r w:rsidRPr="00823689">
        <w:rPr>
          <w:rFonts w:ascii="Titillium Web" w:eastAsia="Times New Roman" w:hAnsi="Titillium Web" w:cs="Times New Roman"/>
          <w:color w:val="19191A"/>
          <w:kern w:val="0"/>
          <w:sz w:val="27"/>
          <w:szCs w:val="27"/>
          <w:lang w:eastAsia="it-IT"/>
          <w14:ligatures w14:val="none"/>
        </w:rPr>
        <w:t>, del </w:t>
      </w:r>
      <w:hyperlink r:id="rId67" w:tgtFrame="_blank" w:history="1">
        <w:r w:rsidRPr="00823689">
          <w:rPr>
            <w:rFonts w:ascii="Titillium Web" w:eastAsia="Times New Roman" w:hAnsi="Titillium Web" w:cs="Times New Roman"/>
            <w:color w:val="0066CC"/>
            <w:kern w:val="0"/>
            <w:sz w:val="27"/>
            <w:szCs w:val="27"/>
            <w:u w:val="single"/>
            <w:lang w:eastAsia="it-IT"/>
            <w14:ligatures w14:val="none"/>
          </w:rPr>
          <w:t>regolamento (UE) 2024/1252 del Parlamento europeo e del Consiglio, dell'11 aprile 2024</w:t>
        </w:r>
      </w:hyperlink>
      <w:r w:rsidRPr="00823689">
        <w:rPr>
          <w:rFonts w:ascii="Titillium Web" w:eastAsia="Times New Roman" w:hAnsi="Titillium Web" w:cs="Times New Roman"/>
          <w:color w:val="19191A"/>
          <w:kern w:val="0"/>
          <w:sz w:val="27"/>
          <w:szCs w:val="27"/>
          <w:lang w:eastAsia="it-IT"/>
          <w14:ligatures w14:val="none"/>
        </w:rPr>
        <w:t>, assegnando al medesimo un termine non superiore a quindici giorni. Dalla data di effettuazione delle verifiche di completezza prende avvio il procedimento di rilascio dei titoli abilitativi, che non supera i diciotto mesi.</w:t>
      </w:r>
      <w:r w:rsidRPr="00823689">
        <w:rPr>
          <w:rFonts w:ascii="Titillium Web" w:eastAsia="Times New Roman" w:hAnsi="Titillium Web" w:cs="Times New Roman"/>
          <w:color w:val="19191A"/>
          <w:kern w:val="0"/>
          <w:sz w:val="27"/>
          <w:szCs w:val="27"/>
          <w:lang w:eastAsia="it-IT"/>
          <w14:ligatures w14:val="none"/>
        </w:rPr>
        <w:br/>
      </w:r>
    </w:p>
    <w:p w14:paraId="676334C3"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4. </w:t>
      </w:r>
      <w:r w:rsidRPr="00823689">
        <w:rPr>
          <w:rFonts w:ascii="Titillium Web" w:eastAsia="Times New Roman" w:hAnsi="Titillium Web" w:cs="Times New Roman"/>
          <w:color w:val="19191A"/>
          <w:kern w:val="0"/>
          <w:sz w:val="27"/>
          <w:szCs w:val="27"/>
          <w:lang w:eastAsia="it-IT"/>
          <w14:ligatures w14:val="none"/>
        </w:rPr>
        <w:t>Per i progetti riconosciuti come strategici ai sensi dell'articolo 2, per i quali sono pendenti procedimenti avviati prima del predetto riconoscimento, e per l'estensione dei progetti strategici esistenti che hanno già ottenuto i titoli abilitativi, il termine di durata massima del procedimento ai sensi del comma 3 non supera i sedici mesi.</w:t>
      </w:r>
      <w:r w:rsidRPr="00823689">
        <w:rPr>
          <w:rFonts w:ascii="Titillium Web" w:eastAsia="Times New Roman" w:hAnsi="Titillium Web" w:cs="Times New Roman"/>
          <w:color w:val="19191A"/>
          <w:kern w:val="0"/>
          <w:sz w:val="27"/>
          <w:szCs w:val="27"/>
          <w:lang w:eastAsia="it-IT"/>
          <w14:ligatures w14:val="none"/>
        </w:rPr>
        <w:br/>
      </w:r>
    </w:p>
    <w:p w14:paraId="4CBCB986" w14:textId="731EE664"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5. </w:t>
      </w:r>
      <w:r w:rsidRPr="00823689">
        <w:rPr>
          <w:rFonts w:ascii="Titillium Web" w:eastAsia="Times New Roman" w:hAnsi="Titillium Web" w:cs="Times New Roman"/>
          <w:color w:val="19191A"/>
          <w:kern w:val="0"/>
          <w:sz w:val="27"/>
          <w:szCs w:val="27"/>
          <w:lang w:eastAsia="it-IT"/>
          <w14:ligatures w14:val="none"/>
        </w:rPr>
        <w:t>I termini massimi di cui ai commi 3 e 4 non sono prorogabili se non per circostanze eccezionali, e comunque per </w:t>
      </w:r>
      <w:r w:rsidRPr="00823689">
        <w:rPr>
          <w:rFonts w:ascii="Titillium Web" w:eastAsia="Times New Roman" w:hAnsi="Titillium Web" w:cs="Times New Roman"/>
          <w:b/>
          <w:bCs/>
          <w:i/>
          <w:iCs/>
          <w:color w:val="19191A"/>
          <w:kern w:val="0"/>
          <w:sz w:val="27"/>
          <w:szCs w:val="27"/>
          <w:lang w:eastAsia="it-IT"/>
          <w14:ligatures w14:val="none"/>
        </w:rPr>
        <w:t>((non più di))</w:t>
      </w:r>
      <w:r w:rsidRPr="00823689">
        <w:rPr>
          <w:rFonts w:ascii="Titillium Web" w:eastAsia="Times New Roman" w:hAnsi="Titillium Web" w:cs="Times New Roman"/>
          <w:color w:val="19191A"/>
          <w:kern w:val="0"/>
          <w:sz w:val="27"/>
          <w:szCs w:val="27"/>
          <w:lang w:eastAsia="it-IT"/>
          <w14:ligatures w14:val="none"/>
        </w:rPr>
        <w:t> sei mesi, in ragione della natura, complessità, ubicazione o portata del progetto strategico e in ogni caso previa acquisizione del parere favorevole rilasciato dal Comitato tecnico di cui all'articolo 6 .</w:t>
      </w:r>
      <w:r w:rsidRPr="00823689">
        <w:rPr>
          <w:rFonts w:ascii="Titillium Web" w:eastAsia="Times New Roman" w:hAnsi="Titillium Web" w:cs="Times New Roman"/>
          <w:color w:val="19191A"/>
          <w:kern w:val="0"/>
          <w:sz w:val="27"/>
          <w:szCs w:val="27"/>
          <w:lang w:eastAsia="it-IT"/>
          <w14:ligatures w14:val="none"/>
        </w:rPr>
        <w:br/>
      </w:r>
    </w:p>
    <w:p w14:paraId="7B382FED" w14:textId="1764D5F5"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6. </w:t>
      </w:r>
      <w:r w:rsidRPr="00823689">
        <w:rPr>
          <w:rFonts w:ascii="Titillium Web" w:eastAsia="Times New Roman" w:hAnsi="Titillium Web" w:cs="Times New Roman"/>
          <w:color w:val="19191A"/>
          <w:kern w:val="0"/>
          <w:sz w:val="27"/>
          <w:szCs w:val="27"/>
          <w:lang w:eastAsia="it-IT"/>
          <w14:ligatures w14:val="none"/>
        </w:rPr>
        <w:t>I termini per provvedere sul rinnovo della concessione di coltivazione di materie prime strategiche, oggetto dei progetti di cui all'articolo 2, sull'ampliamento o riduzione volontaria dell'area concessa, sulla domanda di sospensione di lavori, sulla domanda di trasferimento della concessione, nonché sulla domanda di variazione dei </w:t>
      </w:r>
      <w:r w:rsidR="00735FF3">
        <w:rPr>
          <w:rFonts w:ascii="Times New Roman" w:eastAsia="Times New Roman" w:hAnsi="Times New Roman" w:cs="Times New Roman"/>
          <w:kern w:val="0"/>
          <w:sz w:val="24"/>
          <w:szCs w:val="24"/>
          <w:lang w:eastAsia="it-IT"/>
          <w14:ligatures w14:val="none"/>
        </w:rPr>
        <w:t xml:space="preserve"> </w:t>
      </w:r>
      <w:r w:rsidRPr="00823689">
        <w:rPr>
          <w:rFonts w:ascii="Titillium Web" w:eastAsia="Times New Roman" w:hAnsi="Titillium Web" w:cs="Times New Roman"/>
          <w:b/>
          <w:bCs/>
          <w:i/>
          <w:iCs/>
          <w:color w:val="19191A"/>
          <w:kern w:val="0"/>
          <w:sz w:val="27"/>
          <w:szCs w:val="27"/>
          <w:lang w:eastAsia="it-IT"/>
          <w14:ligatures w14:val="none"/>
        </w:rPr>
        <w:t>((programmi dei lavori))</w:t>
      </w:r>
      <w:r w:rsidRPr="00823689">
        <w:rPr>
          <w:rFonts w:ascii="Titillium Web" w:eastAsia="Times New Roman" w:hAnsi="Titillium Web" w:cs="Times New Roman"/>
          <w:color w:val="19191A"/>
          <w:kern w:val="0"/>
          <w:sz w:val="27"/>
          <w:szCs w:val="27"/>
          <w:lang w:eastAsia="it-IT"/>
          <w14:ligatures w14:val="none"/>
        </w:rPr>
        <w:t> o del piano di coltivazione, previsti dal </w:t>
      </w:r>
      <w:r w:rsidRPr="00823689">
        <w:rPr>
          <w:rFonts w:ascii="Titillium Web" w:eastAsia="Times New Roman" w:hAnsi="Titillium Web" w:cs="Times New Roman"/>
          <w:b/>
          <w:bCs/>
          <w:i/>
          <w:iCs/>
          <w:color w:val="19191A"/>
          <w:kern w:val="0"/>
          <w:sz w:val="27"/>
          <w:szCs w:val="27"/>
          <w:lang w:eastAsia="it-IT"/>
          <w14:ligatures w14:val="none"/>
        </w:rPr>
        <w:t>((regolamento di cui al))</w:t>
      </w:r>
      <w:r w:rsidRPr="00823689">
        <w:rPr>
          <w:rFonts w:ascii="Titillium Web" w:eastAsia="Times New Roman" w:hAnsi="Titillium Web" w:cs="Times New Roman"/>
          <w:color w:val="19191A"/>
          <w:kern w:val="0"/>
          <w:sz w:val="27"/>
          <w:szCs w:val="27"/>
          <w:lang w:eastAsia="it-IT"/>
          <w14:ligatures w14:val="none"/>
        </w:rPr>
        <w:t> </w:t>
      </w:r>
      <w:hyperlink r:id="rId68" w:tgtFrame="_blank" w:history="1">
        <w:r w:rsidRPr="00823689">
          <w:rPr>
            <w:rFonts w:ascii="Titillium Web" w:eastAsia="Times New Roman" w:hAnsi="Titillium Web" w:cs="Times New Roman"/>
            <w:color w:val="0066CC"/>
            <w:kern w:val="0"/>
            <w:sz w:val="27"/>
            <w:szCs w:val="27"/>
            <w:u w:val="single"/>
            <w:lang w:eastAsia="it-IT"/>
            <w14:ligatures w14:val="none"/>
          </w:rPr>
          <w:t>decreto del Presidente della Repubblica 18 aprile 1994, n. 382</w:t>
        </w:r>
      </w:hyperlink>
      <w:r w:rsidRPr="00823689">
        <w:rPr>
          <w:rFonts w:ascii="Titillium Web" w:eastAsia="Times New Roman" w:hAnsi="Titillium Web" w:cs="Times New Roman"/>
          <w:color w:val="19191A"/>
          <w:kern w:val="0"/>
          <w:sz w:val="27"/>
          <w:szCs w:val="27"/>
          <w:lang w:eastAsia="it-IT"/>
          <w14:ligatures w14:val="none"/>
        </w:rPr>
        <w:t>, sono dimezzati e comunque non superano i dieci mesi.</w:t>
      </w:r>
      <w:r w:rsidRPr="00823689">
        <w:rPr>
          <w:rFonts w:ascii="Titillium Web" w:eastAsia="Times New Roman" w:hAnsi="Titillium Web" w:cs="Times New Roman"/>
          <w:color w:val="19191A"/>
          <w:kern w:val="0"/>
          <w:sz w:val="27"/>
          <w:szCs w:val="27"/>
          <w:lang w:eastAsia="it-IT"/>
          <w14:ligatures w14:val="none"/>
        </w:rPr>
        <w:br/>
      </w:r>
    </w:p>
    <w:p w14:paraId="2410F4E2" w14:textId="515A73FC"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7. </w:t>
      </w:r>
      <w:r w:rsidRPr="00823689">
        <w:rPr>
          <w:rFonts w:ascii="Titillium Web" w:eastAsia="Times New Roman" w:hAnsi="Titillium Web" w:cs="Times New Roman"/>
          <w:color w:val="19191A"/>
          <w:kern w:val="0"/>
          <w:sz w:val="27"/>
          <w:szCs w:val="27"/>
          <w:lang w:eastAsia="it-IT"/>
          <w14:ligatures w14:val="none"/>
        </w:rPr>
        <w:t>Entro il perimetro della concessione, le opere necessarie per il deposito, il</w:t>
      </w:r>
      <w:r w:rsidR="00735FF3">
        <w:rPr>
          <w:rFonts w:ascii="Titillium Web" w:eastAsia="Times New Roman" w:hAnsi="Titillium Web" w:cs="Times New Roman"/>
          <w:color w:val="19191A"/>
          <w:kern w:val="0"/>
          <w:sz w:val="27"/>
          <w:szCs w:val="27"/>
          <w:lang w:eastAsia="it-IT"/>
          <w14:ligatures w14:val="none"/>
        </w:rPr>
        <w:t xml:space="preserve"> </w:t>
      </w:r>
      <w:r w:rsidRPr="00823689">
        <w:rPr>
          <w:rFonts w:ascii="Titillium Web" w:eastAsia="Times New Roman" w:hAnsi="Titillium Web" w:cs="Times New Roman"/>
          <w:color w:val="19191A"/>
          <w:kern w:val="0"/>
          <w:sz w:val="27"/>
          <w:szCs w:val="27"/>
          <w:lang w:eastAsia="it-IT"/>
          <w14:ligatures w14:val="none"/>
        </w:rPr>
        <w:t>trasporto e </w:t>
      </w:r>
      <w:r w:rsidRPr="00823689">
        <w:rPr>
          <w:rFonts w:ascii="Titillium Web" w:eastAsia="Times New Roman" w:hAnsi="Titillium Web" w:cs="Times New Roman"/>
          <w:b/>
          <w:bCs/>
          <w:i/>
          <w:iCs/>
          <w:color w:val="19191A"/>
          <w:kern w:val="0"/>
          <w:sz w:val="27"/>
          <w:szCs w:val="27"/>
          <w:lang w:eastAsia="it-IT"/>
          <w14:ligatures w14:val="none"/>
        </w:rPr>
        <w:t>((il trattamento))</w:t>
      </w:r>
      <w:r w:rsidRPr="00823689">
        <w:rPr>
          <w:rFonts w:ascii="Titillium Web" w:eastAsia="Times New Roman" w:hAnsi="Titillium Web" w:cs="Times New Roman"/>
          <w:color w:val="19191A"/>
          <w:kern w:val="0"/>
          <w:sz w:val="27"/>
          <w:szCs w:val="27"/>
          <w:lang w:eastAsia="it-IT"/>
          <w14:ligatures w14:val="none"/>
        </w:rPr>
        <w:t> dei materiali, per la produzione e la trasmissione dell'energia e comunque per la coltivazione del giacimento ovvero la sicurezza </w:t>
      </w:r>
      <w:r w:rsidRPr="00823689">
        <w:rPr>
          <w:rFonts w:ascii="Titillium Web" w:eastAsia="Times New Roman" w:hAnsi="Titillium Web" w:cs="Times New Roman"/>
          <w:b/>
          <w:bCs/>
          <w:i/>
          <w:iCs/>
          <w:color w:val="19191A"/>
          <w:kern w:val="0"/>
          <w:sz w:val="27"/>
          <w:szCs w:val="27"/>
          <w:lang w:eastAsia="it-IT"/>
          <w14:ligatures w14:val="none"/>
        </w:rPr>
        <w:t>((della miniera sono))</w:t>
      </w:r>
      <w:r w:rsidRPr="00823689">
        <w:rPr>
          <w:rFonts w:ascii="Titillium Web" w:eastAsia="Times New Roman" w:hAnsi="Titillium Web" w:cs="Times New Roman"/>
          <w:color w:val="19191A"/>
          <w:kern w:val="0"/>
          <w:sz w:val="27"/>
          <w:szCs w:val="27"/>
          <w:lang w:eastAsia="it-IT"/>
          <w14:ligatures w14:val="none"/>
        </w:rPr>
        <w:t> considerate di pubblica utilità, indifferibili e urgenti. La concessione comporta, ove richiesto dal concessionario, </w:t>
      </w:r>
      <w:r w:rsidRPr="00823689">
        <w:rPr>
          <w:rFonts w:ascii="Titillium Web" w:eastAsia="Times New Roman" w:hAnsi="Titillium Web" w:cs="Times New Roman"/>
          <w:b/>
          <w:bCs/>
          <w:i/>
          <w:iCs/>
          <w:color w:val="19191A"/>
          <w:kern w:val="0"/>
          <w:sz w:val="27"/>
          <w:szCs w:val="27"/>
          <w:lang w:eastAsia="it-IT"/>
          <w14:ligatures w14:val="none"/>
        </w:rPr>
        <w:t>((il vincolo))</w:t>
      </w:r>
      <w:r w:rsidRPr="00823689">
        <w:rPr>
          <w:rFonts w:ascii="Titillium Web" w:eastAsia="Times New Roman" w:hAnsi="Titillium Web" w:cs="Times New Roman"/>
          <w:color w:val="19191A"/>
          <w:kern w:val="0"/>
          <w:sz w:val="27"/>
          <w:szCs w:val="27"/>
          <w:lang w:eastAsia="it-IT"/>
          <w14:ligatures w14:val="none"/>
        </w:rPr>
        <w:t> preordinato all'esproprio in variante agli strumenti di programmazione generale urbanistica ai sensi dell'</w:t>
      </w:r>
      <w:hyperlink r:id="rId69" w:tgtFrame="_blank" w:history="1">
        <w:r w:rsidRPr="00823689">
          <w:rPr>
            <w:rFonts w:ascii="Titillium Web" w:eastAsia="Times New Roman" w:hAnsi="Titillium Web" w:cs="Times New Roman"/>
            <w:color w:val="0066CC"/>
            <w:kern w:val="0"/>
            <w:sz w:val="27"/>
            <w:szCs w:val="27"/>
            <w:u w:val="single"/>
            <w:lang w:eastAsia="it-IT"/>
            <w14:ligatures w14:val="none"/>
          </w:rPr>
          <w:t>articolo 10 del testo unico delle disposizioni legislative e regolamentari in materia di espropriazione per pubblica utilità</w:t>
        </w:r>
      </w:hyperlink>
      <w:r w:rsidRPr="00823689">
        <w:rPr>
          <w:rFonts w:ascii="Titillium Web" w:eastAsia="Times New Roman" w:hAnsi="Titillium Web" w:cs="Times New Roman"/>
          <w:color w:val="19191A"/>
          <w:kern w:val="0"/>
          <w:sz w:val="27"/>
          <w:szCs w:val="27"/>
          <w:lang w:eastAsia="it-IT"/>
          <w14:ligatures w14:val="none"/>
        </w:rPr>
        <w:t>, di cui al </w:t>
      </w:r>
      <w:hyperlink r:id="rId70" w:tgtFrame="_blank" w:history="1">
        <w:r w:rsidRPr="00823689">
          <w:rPr>
            <w:rFonts w:ascii="Titillium Web" w:eastAsia="Times New Roman" w:hAnsi="Titillium Web" w:cs="Times New Roman"/>
            <w:color w:val="0066CC"/>
            <w:kern w:val="0"/>
            <w:sz w:val="27"/>
            <w:szCs w:val="27"/>
            <w:u w:val="single"/>
            <w:lang w:eastAsia="it-IT"/>
            <w14:ligatures w14:val="none"/>
          </w:rPr>
          <w:t>decreto del Presidente della Repubblica 8 giugno 2001, n. 327</w:t>
        </w:r>
      </w:hyperlink>
      <w:r w:rsidRPr="00823689">
        <w:rPr>
          <w:rFonts w:ascii="Titillium Web" w:eastAsia="Times New Roman" w:hAnsi="Titillium Web" w:cs="Times New Roman"/>
          <w:color w:val="19191A"/>
          <w:kern w:val="0"/>
          <w:sz w:val="27"/>
          <w:szCs w:val="27"/>
          <w:lang w:eastAsia="it-IT"/>
          <w14:ligatures w14:val="none"/>
        </w:rPr>
        <w:t>.</w:t>
      </w:r>
      <w:r w:rsidRPr="00823689">
        <w:rPr>
          <w:rFonts w:ascii="Titillium Web" w:eastAsia="Times New Roman" w:hAnsi="Titillium Web" w:cs="Times New Roman"/>
          <w:color w:val="19191A"/>
          <w:kern w:val="0"/>
          <w:sz w:val="27"/>
          <w:szCs w:val="27"/>
          <w:lang w:eastAsia="it-IT"/>
          <w14:ligatures w14:val="none"/>
        </w:rPr>
        <w:br/>
      </w:r>
    </w:p>
    <w:p w14:paraId="398F362D"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lastRenderedPageBreak/>
        <w:t>8. </w:t>
      </w:r>
      <w:r w:rsidRPr="00823689">
        <w:rPr>
          <w:rFonts w:ascii="Titillium Web" w:eastAsia="Times New Roman" w:hAnsi="Titillium Web" w:cs="Times New Roman"/>
          <w:color w:val="19191A"/>
          <w:kern w:val="0"/>
          <w:sz w:val="27"/>
          <w:szCs w:val="27"/>
          <w:lang w:eastAsia="it-IT"/>
          <w14:ligatures w14:val="none"/>
        </w:rPr>
        <w:t>I titoli abilitativi alla realizzazione di progetti di estrazione mineraria nei fondali marini sono rilasciati tenuto conto dell'aggiornamento della carta mineraria ai sensi dell'articolo 10 e a condizione che siano valutati gli effetti dell'estrazione mineraria sull'ambiente marino, sulla biodiversità, sulla sicurezza della navigazione e sulle attività umane insistenti sui fondali medesimi.</w:t>
      </w:r>
      <w:r w:rsidRPr="00823689">
        <w:rPr>
          <w:rFonts w:ascii="Titillium Web" w:eastAsia="Times New Roman" w:hAnsi="Titillium Web" w:cs="Times New Roman"/>
          <w:color w:val="19191A"/>
          <w:kern w:val="0"/>
          <w:sz w:val="27"/>
          <w:szCs w:val="27"/>
          <w:lang w:eastAsia="it-IT"/>
          <w14:ligatures w14:val="none"/>
        </w:rPr>
        <w:br/>
      </w:r>
    </w:p>
    <w:p w14:paraId="11733135" w14:textId="16207420"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9. </w:t>
      </w:r>
      <w:r w:rsidRPr="00823689">
        <w:rPr>
          <w:rFonts w:ascii="Titillium Web" w:eastAsia="Times New Roman" w:hAnsi="Titillium Web" w:cs="Times New Roman"/>
          <w:color w:val="19191A"/>
          <w:kern w:val="0"/>
          <w:sz w:val="27"/>
          <w:szCs w:val="27"/>
          <w:lang w:eastAsia="it-IT"/>
          <w14:ligatures w14:val="none"/>
        </w:rPr>
        <w:t>Sono fatte salve le competenze delle regioni in materia di sicurezza e salute sui luoghi di lavoro nelle attività estrattive, ai sensi </w:t>
      </w:r>
      <w:r w:rsidRPr="00823689">
        <w:rPr>
          <w:rFonts w:ascii="Titillium Web" w:eastAsia="Times New Roman" w:hAnsi="Titillium Web" w:cs="Times New Roman"/>
          <w:b/>
          <w:bCs/>
          <w:i/>
          <w:iCs/>
          <w:color w:val="19191A"/>
          <w:kern w:val="0"/>
          <w:sz w:val="27"/>
          <w:szCs w:val="27"/>
          <w:lang w:eastAsia="it-IT"/>
          <w14:ligatures w14:val="none"/>
        </w:rPr>
        <w:t>((del </w:t>
      </w:r>
      <w:hyperlink r:id="rId71" w:tgtFrame="_blank" w:history="1">
        <w:r w:rsidRPr="00823689">
          <w:rPr>
            <w:rFonts w:ascii="Titillium Web" w:eastAsia="Times New Roman" w:hAnsi="Titillium Web" w:cs="Times New Roman"/>
            <w:b/>
            <w:bCs/>
            <w:i/>
            <w:iCs/>
            <w:color w:val="0066CC"/>
            <w:kern w:val="0"/>
            <w:sz w:val="27"/>
            <w:szCs w:val="27"/>
            <w:u w:val="single"/>
            <w:lang w:eastAsia="it-IT"/>
            <w14:ligatures w14:val="none"/>
          </w:rPr>
          <w:t>decreto del Presidente della Repubblica 9 aprile 1959, n. 128</w:t>
        </w:r>
      </w:hyperlink>
      <w:r w:rsidRPr="00823689">
        <w:rPr>
          <w:rFonts w:ascii="Titillium Web" w:eastAsia="Times New Roman" w:hAnsi="Titillium Web" w:cs="Times New Roman"/>
          <w:b/>
          <w:bCs/>
          <w:i/>
          <w:iCs/>
          <w:color w:val="19191A"/>
          <w:kern w:val="0"/>
          <w:sz w:val="27"/>
          <w:szCs w:val="27"/>
          <w:lang w:eastAsia="it-IT"/>
          <w14:ligatures w14:val="none"/>
        </w:rPr>
        <w:t>, del </w:t>
      </w:r>
      <w:hyperlink r:id="rId72" w:tgtFrame="_blank" w:history="1">
        <w:r w:rsidRPr="00823689">
          <w:rPr>
            <w:rFonts w:ascii="Titillium Web" w:eastAsia="Times New Roman" w:hAnsi="Titillium Web" w:cs="Times New Roman"/>
            <w:b/>
            <w:bCs/>
            <w:i/>
            <w:iCs/>
            <w:color w:val="0066CC"/>
            <w:kern w:val="0"/>
            <w:sz w:val="27"/>
            <w:szCs w:val="27"/>
            <w:u w:val="single"/>
            <w:lang w:eastAsia="it-IT"/>
            <w14:ligatures w14:val="none"/>
          </w:rPr>
          <w:t>decreto legislativo 25 novembre 1996, n. 624</w:t>
        </w:r>
      </w:hyperlink>
      <w:r w:rsidRPr="00823689">
        <w:rPr>
          <w:rFonts w:ascii="Titillium Web" w:eastAsia="Times New Roman" w:hAnsi="Titillium Web" w:cs="Times New Roman"/>
          <w:b/>
          <w:bCs/>
          <w:i/>
          <w:iCs/>
          <w:color w:val="19191A"/>
          <w:kern w:val="0"/>
          <w:sz w:val="27"/>
          <w:szCs w:val="27"/>
          <w:lang w:eastAsia="it-IT"/>
          <w14:ligatures w14:val="none"/>
        </w:rPr>
        <w:t>, e))</w:t>
      </w:r>
    </w:p>
    <w:p w14:paraId="14135646" w14:textId="6A0052A4"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color w:val="19191A"/>
          <w:kern w:val="0"/>
          <w:sz w:val="27"/>
          <w:szCs w:val="27"/>
          <w:lang w:eastAsia="it-IT"/>
          <w14:ligatures w14:val="none"/>
        </w:rPr>
        <w:t> dell'</w:t>
      </w:r>
      <w:hyperlink r:id="rId73" w:tgtFrame="_blank" w:history="1">
        <w:r w:rsidRPr="00823689">
          <w:rPr>
            <w:rFonts w:ascii="Titillium Web" w:eastAsia="Times New Roman" w:hAnsi="Titillium Web" w:cs="Times New Roman"/>
            <w:color w:val="0066CC"/>
            <w:kern w:val="0"/>
            <w:sz w:val="27"/>
            <w:szCs w:val="27"/>
            <w:u w:val="single"/>
            <w:lang w:eastAsia="it-IT"/>
            <w14:ligatures w14:val="none"/>
          </w:rPr>
          <w:t>articolo 13, comma 1, del decreto legislativo 9 aprile 2008, n. 81</w:t>
        </w:r>
      </w:hyperlink>
      <w:r w:rsidRPr="00823689">
        <w:rPr>
          <w:rFonts w:ascii="Titillium Web" w:eastAsia="Times New Roman" w:hAnsi="Titillium Web" w:cs="Times New Roman"/>
          <w:color w:val="19191A"/>
          <w:kern w:val="0"/>
          <w:sz w:val="27"/>
          <w:szCs w:val="27"/>
          <w:lang w:eastAsia="it-IT"/>
          <w14:ligatures w14:val="none"/>
        </w:rPr>
        <w:t>. Sono altresì fatte salve, in materia di estrazione, in quanto compatibili, le disposizioni di cui al </w:t>
      </w:r>
      <w:hyperlink r:id="rId74" w:tgtFrame="_blank" w:history="1">
        <w:r w:rsidRPr="00823689">
          <w:rPr>
            <w:rFonts w:ascii="Titillium Web" w:eastAsia="Times New Roman" w:hAnsi="Titillium Web" w:cs="Times New Roman"/>
            <w:color w:val="0066CC"/>
            <w:kern w:val="0"/>
            <w:sz w:val="27"/>
            <w:szCs w:val="27"/>
            <w:u w:val="single"/>
            <w:lang w:eastAsia="it-IT"/>
            <w14:ligatures w14:val="none"/>
          </w:rPr>
          <w:t>regio decreto 29 luglio 1927, n. 1443</w:t>
        </w:r>
      </w:hyperlink>
      <w:r w:rsidRPr="00823689">
        <w:rPr>
          <w:rFonts w:ascii="Titillium Web" w:eastAsia="Times New Roman" w:hAnsi="Titillium Web" w:cs="Times New Roman"/>
          <w:color w:val="19191A"/>
          <w:kern w:val="0"/>
          <w:sz w:val="27"/>
          <w:szCs w:val="27"/>
          <w:lang w:eastAsia="it-IT"/>
          <w14:ligatures w14:val="none"/>
        </w:rPr>
        <w:t>, e al </w:t>
      </w:r>
      <w:r w:rsidRPr="00823689">
        <w:rPr>
          <w:rFonts w:ascii="Titillium Web" w:eastAsia="Times New Roman" w:hAnsi="Titillium Web" w:cs="Times New Roman"/>
          <w:b/>
          <w:bCs/>
          <w:i/>
          <w:iCs/>
          <w:color w:val="19191A"/>
          <w:kern w:val="0"/>
          <w:sz w:val="27"/>
          <w:szCs w:val="27"/>
          <w:lang w:eastAsia="it-IT"/>
          <w14:ligatures w14:val="none"/>
        </w:rPr>
        <w:t>((regolamento di cui al))</w:t>
      </w:r>
      <w:r w:rsidRPr="00823689">
        <w:rPr>
          <w:rFonts w:ascii="Titillium Web" w:eastAsia="Times New Roman" w:hAnsi="Titillium Web" w:cs="Times New Roman"/>
          <w:color w:val="19191A"/>
          <w:kern w:val="0"/>
          <w:sz w:val="27"/>
          <w:szCs w:val="27"/>
          <w:lang w:eastAsia="it-IT"/>
          <w14:ligatures w14:val="none"/>
        </w:rPr>
        <w:t> </w:t>
      </w:r>
      <w:hyperlink r:id="rId75" w:tgtFrame="_blank" w:history="1">
        <w:r w:rsidRPr="00823689">
          <w:rPr>
            <w:rFonts w:ascii="Titillium Web" w:eastAsia="Times New Roman" w:hAnsi="Titillium Web" w:cs="Times New Roman"/>
            <w:color w:val="0066CC"/>
            <w:kern w:val="0"/>
            <w:sz w:val="27"/>
            <w:szCs w:val="27"/>
            <w:u w:val="single"/>
            <w:lang w:eastAsia="it-IT"/>
            <w14:ligatures w14:val="none"/>
          </w:rPr>
          <w:t>decreto del Presidente della Repubblica 18 aprile 1994, n. 382</w:t>
        </w:r>
      </w:hyperlink>
      <w:r w:rsidRPr="00823689">
        <w:rPr>
          <w:rFonts w:ascii="Titillium Web" w:eastAsia="Times New Roman" w:hAnsi="Titillium Web" w:cs="Times New Roman"/>
          <w:color w:val="19191A"/>
          <w:kern w:val="0"/>
          <w:sz w:val="27"/>
          <w:szCs w:val="27"/>
          <w:lang w:eastAsia="it-IT"/>
          <w14:ligatures w14:val="none"/>
        </w:rPr>
        <w:t>.</w:t>
      </w:r>
      <w:r w:rsidRPr="00823689">
        <w:rPr>
          <w:rFonts w:ascii="Titillium Web" w:eastAsia="Times New Roman" w:hAnsi="Titillium Web" w:cs="Times New Roman"/>
          <w:color w:val="19191A"/>
          <w:kern w:val="0"/>
          <w:sz w:val="27"/>
          <w:szCs w:val="27"/>
          <w:lang w:eastAsia="it-IT"/>
          <w14:ligatures w14:val="none"/>
        </w:rPr>
        <w:br/>
      </w:r>
    </w:p>
    <w:p w14:paraId="44E184EF"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4</w:t>
      </w:r>
    </w:p>
    <w:p w14:paraId="1AB5A5EF"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Punto unico nazionale di contatto e termini massimi per il rilascio dell'autorizzazione alla realizzazione di progetti di riciclaggio di materie prime critiche strategiche</w:t>
      </w:r>
    </w:p>
    <w:p w14:paraId="45AB84E3"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1. </w:t>
      </w:r>
      <w:r w:rsidRPr="00823689">
        <w:rPr>
          <w:rFonts w:ascii="Titillium Web" w:eastAsia="Times New Roman" w:hAnsi="Titillium Web" w:cs="Times New Roman"/>
          <w:color w:val="19191A"/>
          <w:kern w:val="0"/>
          <w:sz w:val="27"/>
          <w:szCs w:val="27"/>
          <w:lang w:eastAsia="it-IT"/>
          <w14:ligatures w14:val="none"/>
        </w:rPr>
        <w:t>Per il rilascio dell'autorizzazione alla realizzazione di progetti strategici di riciclaggio aventi a oggetto il riciclaggio, ai sensi dell'</w:t>
      </w:r>
      <w:hyperlink r:id="rId76" w:tgtFrame="_blank" w:history="1">
        <w:r w:rsidRPr="00823689">
          <w:rPr>
            <w:rFonts w:ascii="Titillium Web" w:eastAsia="Times New Roman" w:hAnsi="Titillium Web" w:cs="Times New Roman"/>
            <w:color w:val="0066CC"/>
            <w:kern w:val="0"/>
            <w:sz w:val="27"/>
            <w:szCs w:val="27"/>
            <w:u w:val="single"/>
            <w:lang w:eastAsia="it-IT"/>
            <w14:ligatures w14:val="none"/>
          </w:rPr>
          <w:t>articolo 2, numeri 8)</w:t>
        </w:r>
      </w:hyperlink>
      <w:r w:rsidRPr="00823689">
        <w:rPr>
          <w:rFonts w:ascii="Titillium Web" w:eastAsia="Times New Roman" w:hAnsi="Titillium Web" w:cs="Times New Roman"/>
          <w:color w:val="19191A"/>
          <w:kern w:val="0"/>
          <w:sz w:val="27"/>
          <w:szCs w:val="27"/>
          <w:lang w:eastAsia="it-IT"/>
          <w14:ligatures w14:val="none"/>
        </w:rPr>
        <w:t> e </w:t>
      </w:r>
      <w:hyperlink r:id="rId77" w:tgtFrame="_blank" w:history="1">
        <w:r w:rsidRPr="00823689">
          <w:rPr>
            <w:rFonts w:ascii="Titillium Web" w:eastAsia="Times New Roman" w:hAnsi="Titillium Web" w:cs="Times New Roman"/>
            <w:color w:val="0066CC"/>
            <w:kern w:val="0"/>
            <w:sz w:val="27"/>
            <w:szCs w:val="27"/>
            <w:u w:val="single"/>
            <w:lang w:eastAsia="it-IT"/>
            <w14:ligatures w14:val="none"/>
          </w:rPr>
          <w:t>10), del regolamento (UE) 2024/1252 del Parlamento europeo e del Consiglio, dell'11 aprile 2024</w:t>
        </w:r>
      </w:hyperlink>
      <w:r w:rsidRPr="00823689">
        <w:rPr>
          <w:rFonts w:ascii="Titillium Web" w:eastAsia="Times New Roman" w:hAnsi="Titillium Web" w:cs="Times New Roman"/>
          <w:color w:val="19191A"/>
          <w:kern w:val="0"/>
          <w:sz w:val="27"/>
          <w:szCs w:val="27"/>
          <w:lang w:eastAsia="it-IT"/>
          <w14:ligatures w14:val="none"/>
        </w:rPr>
        <w:t>, delle materie prime critiche strategiche, è istituito un punto unico di contatto presso la direzione generale competente del Ministero dell'ambiente e della sicurezza energetica.</w:t>
      </w:r>
      <w:r w:rsidRPr="00823689">
        <w:rPr>
          <w:rFonts w:ascii="Titillium Web" w:eastAsia="Times New Roman" w:hAnsi="Titillium Web" w:cs="Times New Roman"/>
          <w:color w:val="19191A"/>
          <w:kern w:val="0"/>
          <w:sz w:val="27"/>
          <w:szCs w:val="27"/>
          <w:lang w:eastAsia="it-IT"/>
          <w14:ligatures w14:val="none"/>
        </w:rPr>
        <w:br/>
      </w:r>
    </w:p>
    <w:p w14:paraId="6015C1BE"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2. </w:t>
      </w:r>
      <w:r w:rsidRPr="00823689">
        <w:rPr>
          <w:rFonts w:ascii="Titillium Web" w:eastAsia="Times New Roman" w:hAnsi="Titillium Web" w:cs="Times New Roman"/>
          <w:color w:val="19191A"/>
          <w:kern w:val="0"/>
          <w:sz w:val="27"/>
          <w:szCs w:val="27"/>
          <w:lang w:eastAsia="it-IT"/>
          <w14:ligatures w14:val="none"/>
        </w:rPr>
        <w:t>L'istanza per il rilascio dell'autorizzazione al riciclaggio di materie prime critiche strategiche è presentata al punto unico di contatto di cui al comma 1. Entro dieci giorni dalla data di ricezione dell'istanza, il punto unico di contatto trasmette la stessa al Comitato tecnico di cui all'articolo 6.</w:t>
      </w:r>
      <w:r w:rsidRPr="00823689">
        <w:rPr>
          <w:rFonts w:ascii="Titillium Web" w:eastAsia="Times New Roman" w:hAnsi="Titillium Web" w:cs="Times New Roman"/>
          <w:color w:val="19191A"/>
          <w:kern w:val="0"/>
          <w:sz w:val="27"/>
          <w:szCs w:val="27"/>
          <w:lang w:eastAsia="it-IT"/>
          <w14:ligatures w14:val="none"/>
        </w:rPr>
        <w:br/>
      </w:r>
    </w:p>
    <w:p w14:paraId="16BD2CE5" w14:textId="2C4E368E"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3. </w:t>
      </w:r>
      <w:r w:rsidRPr="00823689">
        <w:rPr>
          <w:rFonts w:ascii="Titillium Web" w:eastAsia="Times New Roman" w:hAnsi="Titillium Web" w:cs="Times New Roman"/>
          <w:color w:val="19191A"/>
          <w:kern w:val="0"/>
          <w:sz w:val="27"/>
          <w:szCs w:val="27"/>
          <w:lang w:eastAsia="it-IT"/>
          <w14:ligatures w14:val="none"/>
        </w:rPr>
        <w:t xml:space="preserve">Entro trenta giorni dalla data di ricezione dell'istanza, il punto unico di contatto, sentite le altre amministrazioni competenti, verifica la completezza dell'istanza medesima o assegna al proponente un termine, comunque non superiore a trenta giorni, per le eventuali integrazioni, specificando le informazioni necessarie. Entro quindici giorni dalla data di ricezione delle integrazioni, il punto unico di contatto, </w:t>
      </w:r>
      <w:r w:rsidRPr="00823689">
        <w:rPr>
          <w:rFonts w:ascii="Titillium Web" w:eastAsia="Times New Roman" w:hAnsi="Titillium Web" w:cs="Times New Roman"/>
          <w:color w:val="19191A"/>
          <w:kern w:val="0"/>
          <w:sz w:val="27"/>
          <w:szCs w:val="27"/>
          <w:lang w:eastAsia="it-IT"/>
          <w14:ligatures w14:val="none"/>
        </w:rPr>
        <w:lastRenderedPageBreak/>
        <w:t>sentite le altre amministrazioni interessate, ha la facoltà di richiedere integrazioni al proponente ai sensi dell'articolo 11, paragrafo 6, </w:t>
      </w:r>
      <w:r w:rsidRPr="00823689">
        <w:rPr>
          <w:rFonts w:ascii="Titillium Web" w:eastAsia="Times New Roman" w:hAnsi="Titillium Web" w:cs="Times New Roman"/>
          <w:b/>
          <w:bCs/>
          <w:i/>
          <w:iCs/>
          <w:color w:val="19191A"/>
          <w:kern w:val="0"/>
          <w:sz w:val="27"/>
          <w:szCs w:val="27"/>
          <w:lang w:eastAsia="it-IT"/>
          <w14:ligatures w14:val="none"/>
        </w:rPr>
        <w:t>((primo comma, secondo periodo))</w:t>
      </w:r>
      <w:r w:rsidRPr="00823689">
        <w:rPr>
          <w:rFonts w:ascii="Titillium Web" w:eastAsia="Times New Roman" w:hAnsi="Titillium Web" w:cs="Times New Roman"/>
          <w:color w:val="19191A"/>
          <w:kern w:val="0"/>
          <w:sz w:val="27"/>
          <w:szCs w:val="27"/>
          <w:lang w:eastAsia="it-IT"/>
          <w14:ligatures w14:val="none"/>
        </w:rPr>
        <w:t>, del </w:t>
      </w:r>
      <w:hyperlink r:id="rId78" w:tgtFrame="_blank" w:history="1">
        <w:r w:rsidRPr="00823689">
          <w:rPr>
            <w:rFonts w:ascii="Titillium Web" w:eastAsia="Times New Roman" w:hAnsi="Titillium Web" w:cs="Times New Roman"/>
            <w:color w:val="0066CC"/>
            <w:kern w:val="0"/>
            <w:sz w:val="27"/>
            <w:szCs w:val="27"/>
            <w:u w:val="single"/>
            <w:lang w:eastAsia="it-IT"/>
            <w14:ligatures w14:val="none"/>
          </w:rPr>
          <w:t>regolamento (UE) 2024/1252</w:t>
        </w:r>
      </w:hyperlink>
      <w:r w:rsidRPr="00823689">
        <w:rPr>
          <w:rFonts w:ascii="Titillium Web" w:eastAsia="Times New Roman" w:hAnsi="Titillium Web" w:cs="Times New Roman"/>
          <w:color w:val="19191A"/>
          <w:kern w:val="0"/>
          <w:sz w:val="27"/>
          <w:szCs w:val="27"/>
          <w:lang w:eastAsia="it-IT"/>
          <w14:ligatures w14:val="none"/>
        </w:rPr>
        <w:t>, assegnando al medesimo un termine non superiore a quindici giorni. Dalla data di effettuazione delle verifiche di completezza prende avvio il procedimento di rilascio dei titoli abilitativi, </w:t>
      </w:r>
      <w:r w:rsidRPr="00823689">
        <w:rPr>
          <w:rFonts w:ascii="Titillium Web" w:eastAsia="Times New Roman" w:hAnsi="Titillium Web" w:cs="Times New Roman"/>
          <w:b/>
          <w:bCs/>
          <w:i/>
          <w:iCs/>
          <w:color w:val="19191A"/>
          <w:kern w:val="0"/>
          <w:sz w:val="27"/>
          <w:szCs w:val="27"/>
          <w:lang w:eastAsia="it-IT"/>
          <w14:ligatures w14:val="none"/>
        </w:rPr>
        <w:t>((la cui durata massima non supera))</w:t>
      </w:r>
      <w:r w:rsidRPr="00823689">
        <w:rPr>
          <w:rFonts w:ascii="Titillium Web" w:eastAsia="Times New Roman" w:hAnsi="Titillium Web" w:cs="Times New Roman"/>
          <w:color w:val="19191A"/>
          <w:kern w:val="0"/>
          <w:sz w:val="27"/>
          <w:szCs w:val="27"/>
          <w:lang w:eastAsia="it-IT"/>
          <w14:ligatures w14:val="none"/>
        </w:rPr>
        <w:t> i dieci mesi.</w:t>
      </w:r>
      <w:r w:rsidRPr="00823689">
        <w:rPr>
          <w:rFonts w:ascii="Titillium Web" w:eastAsia="Times New Roman" w:hAnsi="Titillium Web" w:cs="Times New Roman"/>
          <w:color w:val="19191A"/>
          <w:kern w:val="0"/>
          <w:sz w:val="27"/>
          <w:szCs w:val="27"/>
          <w:lang w:eastAsia="it-IT"/>
          <w14:ligatures w14:val="none"/>
        </w:rPr>
        <w:br/>
      </w:r>
    </w:p>
    <w:p w14:paraId="72700FBA"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4. </w:t>
      </w:r>
      <w:r w:rsidRPr="00823689">
        <w:rPr>
          <w:rFonts w:ascii="Titillium Web" w:eastAsia="Times New Roman" w:hAnsi="Titillium Web" w:cs="Times New Roman"/>
          <w:color w:val="19191A"/>
          <w:kern w:val="0"/>
          <w:sz w:val="27"/>
          <w:szCs w:val="27"/>
          <w:lang w:eastAsia="it-IT"/>
          <w14:ligatures w14:val="none"/>
        </w:rPr>
        <w:t>Per i progetti riconosciuti come strategici ai sensi dell'articolo 2, per i quali sono pendenti procedimenti avviati prima del predetto riconoscimento, e per l'estensione dei progetti strategici esistenti già autorizzati, il termine di durata massima del procedimento ai sensi del comma 3 non supera gli otto mesi.</w:t>
      </w:r>
      <w:r w:rsidRPr="00823689">
        <w:rPr>
          <w:rFonts w:ascii="Titillium Web" w:eastAsia="Times New Roman" w:hAnsi="Titillium Web" w:cs="Times New Roman"/>
          <w:color w:val="19191A"/>
          <w:kern w:val="0"/>
          <w:sz w:val="27"/>
          <w:szCs w:val="27"/>
          <w:lang w:eastAsia="it-IT"/>
          <w14:ligatures w14:val="none"/>
        </w:rPr>
        <w:br/>
      </w:r>
    </w:p>
    <w:p w14:paraId="501837CC"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5. </w:t>
      </w:r>
      <w:r w:rsidRPr="00823689">
        <w:rPr>
          <w:rFonts w:ascii="Titillium Web" w:eastAsia="Times New Roman" w:hAnsi="Titillium Web" w:cs="Times New Roman"/>
          <w:color w:val="19191A"/>
          <w:kern w:val="0"/>
          <w:sz w:val="27"/>
          <w:szCs w:val="27"/>
          <w:lang w:eastAsia="it-IT"/>
          <w14:ligatures w14:val="none"/>
        </w:rPr>
        <w:t>I termini massimi di cui ai commi 3 e 4 non sono prorogabili se non per circostanze eccezionali, e comunque per un massimo di tre mesi, in ragione della natura, complessità, ubicazione o portata del progetto strategico e in ogni caso previa acquisizione del parere favorevole rilasciato dal Comitato tecnico di cui all'articolo 6 .</w:t>
      </w:r>
      <w:r w:rsidRPr="00823689">
        <w:rPr>
          <w:rFonts w:ascii="Titillium Web" w:eastAsia="Times New Roman" w:hAnsi="Titillium Web" w:cs="Times New Roman"/>
          <w:color w:val="19191A"/>
          <w:kern w:val="0"/>
          <w:sz w:val="27"/>
          <w:szCs w:val="27"/>
          <w:lang w:eastAsia="it-IT"/>
          <w14:ligatures w14:val="none"/>
        </w:rPr>
        <w:br/>
      </w:r>
    </w:p>
    <w:p w14:paraId="33792A5D" w14:textId="55233323"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6. </w:t>
      </w:r>
      <w:r w:rsidRPr="00823689">
        <w:rPr>
          <w:rFonts w:ascii="Titillium Web" w:eastAsia="Times New Roman" w:hAnsi="Titillium Web" w:cs="Times New Roman"/>
          <w:color w:val="19191A"/>
          <w:kern w:val="0"/>
          <w:sz w:val="27"/>
          <w:szCs w:val="27"/>
          <w:lang w:eastAsia="it-IT"/>
          <w14:ligatures w14:val="none"/>
        </w:rPr>
        <w:t>Fermo restando quanto previsto dall'articolo 5, le disposizioni del presente articolo si applicano anche quando nel medesimo progetto strategico è </w:t>
      </w:r>
      <w:r w:rsidRPr="00823689">
        <w:rPr>
          <w:rFonts w:ascii="Titillium Web" w:eastAsia="Times New Roman" w:hAnsi="Titillium Web" w:cs="Times New Roman"/>
          <w:b/>
          <w:bCs/>
          <w:i/>
          <w:iCs/>
          <w:color w:val="19191A"/>
          <w:kern w:val="0"/>
          <w:sz w:val="27"/>
          <w:szCs w:val="27"/>
          <w:lang w:eastAsia="it-IT"/>
          <w14:ligatures w14:val="none"/>
        </w:rPr>
        <w:t>((compresa,))</w:t>
      </w:r>
      <w:r w:rsidRPr="00823689">
        <w:rPr>
          <w:rFonts w:ascii="Titillium Web" w:eastAsia="Times New Roman" w:hAnsi="Titillium Web" w:cs="Times New Roman"/>
          <w:color w:val="19191A"/>
          <w:kern w:val="0"/>
          <w:sz w:val="27"/>
          <w:szCs w:val="27"/>
          <w:lang w:eastAsia="it-IT"/>
          <w14:ligatures w14:val="none"/>
        </w:rPr>
        <w:t> oltre all'attività di estrazione o riciclaggio, anche quella della trasformazione.</w:t>
      </w:r>
      <w:r w:rsidRPr="00823689">
        <w:rPr>
          <w:rFonts w:ascii="Titillium Web" w:eastAsia="Times New Roman" w:hAnsi="Titillium Web" w:cs="Times New Roman"/>
          <w:color w:val="19191A"/>
          <w:kern w:val="0"/>
          <w:sz w:val="27"/>
          <w:szCs w:val="27"/>
          <w:lang w:eastAsia="it-IT"/>
          <w14:ligatures w14:val="none"/>
        </w:rPr>
        <w:br/>
      </w:r>
    </w:p>
    <w:p w14:paraId="4A5AFFB6"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7. </w:t>
      </w:r>
      <w:r w:rsidRPr="00823689">
        <w:rPr>
          <w:rFonts w:ascii="Titillium Web" w:eastAsia="Times New Roman" w:hAnsi="Titillium Web" w:cs="Times New Roman"/>
          <w:color w:val="19191A"/>
          <w:kern w:val="0"/>
          <w:sz w:val="27"/>
          <w:szCs w:val="27"/>
          <w:lang w:eastAsia="it-IT"/>
          <w14:ligatures w14:val="none"/>
        </w:rPr>
        <w:t>Al fine di rafforzare la dotazione del Ministero dell'ambiente e della sicurezza energetica per lo svolgimento dei compiti di cui al presente articolo e all'articolo 3, fino al 31 dicembre 2027, gli incarichi di funzione dirigenziale di livello generale previsti nella dotazione organica del Ministero dell'ambiente e della sicurezza energetica possono essere conferiti in deroga al limite percentuale di cui all'</w:t>
      </w:r>
      <w:hyperlink r:id="rId79" w:tgtFrame="_blank" w:history="1">
        <w:r w:rsidRPr="00823689">
          <w:rPr>
            <w:rFonts w:ascii="Titillium Web" w:eastAsia="Times New Roman" w:hAnsi="Titillium Web" w:cs="Times New Roman"/>
            <w:color w:val="0066CC"/>
            <w:kern w:val="0"/>
            <w:sz w:val="27"/>
            <w:szCs w:val="27"/>
            <w:u w:val="single"/>
            <w:lang w:eastAsia="it-IT"/>
            <w14:ligatures w14:val="none"/>
          </w:rPr>
          <w:t>articolo 19, comma 4, del decreto legislativo 30 marzo 2001, n. 165</w:t>
        </w:r>
      </w:hyperlink>
      <w:r w:rsidRPr="00823689">
        <w:rPr>
          <w:rFonts w:ascii="Titillium Web" w:eastAsia="Times New Roman" w:hAnsi="Titillium Web" w:cs="Times New Roman"/>
          <w:color w:val="19191A"/>
          <w:kern w:val="0"/>
          <w:sz w:val="27"/>
          <w:szCs w:val="27"/>
          <w:lang w:eastAsia="it-IT"/>
          <w14:ligatures w14:val="none"/>
        </w:rPr>
        <w:t>, e comunque nel limite massimo di due unità ulteriori.</w:t>
      </w:r>
      <w:r w:rsidRPr="00823689">
        <w:rPr>
          <w:rFonts w:ascii="Titillium Web" w:eastAsia="Times New Roman" w:hAnsi="Titillium Web" w:cs="Times New Roman"/>
          <w:color w:val="19191A"/>
          <w:kern w:val="0"/>
          <w:sz w:val="27"/>
          <w:szCs w:val="27"/>
          <w:lang w:eastAsia="it-IT"/>
          <w14:ligatures w14:val="none"/>
        </w:rPr>
        <w:br/>
        <w:t xml:space="preserve">Agli oneri di cui al presente comma si fa fronte nei limiti delle facoltà </w:t>
      </w:r>
      <w:proofErr w:type="spellStart"/>
      <w:r w:rsidRPr="00823689">
        <w:rPr>
          <w:rFonts w:ascii="Titillium Web" w:eastAsia="Times New Roman" w:hAnsi="Titillium Web" w:cs="Times New Roman"/>
          <w:color w:val="19191A"/>
          <w:kern w:val="0"/>
          <w:sz w:val="27"/>
          <w:szCs w:val="27"/>
          <w:lang w:eastAsia="it-IT"/>
          <w14:ligatures w14:val="none"/>
        </w:rPr>
        <w:t>assunzionali</w:t>
      </w:r>
      <w:proofErr w:type="spellEnd"/>
      <w:r w:rsidRPr="00823689">
        <w:rPr>
          <w:rFonts w:ascii="Titillium Web" w:eastAsia="Times New Roman" w:hAnsi="Titillium Web" w:cs="Times New Roman"/>
          <w:color w:val="19191A"/>
          <w:kern w:val="0"/>
          <w:sz w:val="27"/>
          <w:szCs w:val="27"/>
          <w:lang w:eastAsia="it-IT"/>
          <w14:ligatures w14:val="none"/>
        </w:rPr>
        <w:t xml:space="preserve"> disponibili a legislazione vigente.</w:t>
      </w:r>
      <w:r w:rsidRPr="00823689">
        <w:rPr>
          <w:rFonts w:ascii="Titillium Web" w:eastAsia="Times New Roman" w:hAnsi="Titillium Web" w:cs="Times New Roman"/>
          <w:color w:val="19191A"/>
          <w:kern w:val="0"/>
          <w:sz w:val="27"/>
          <w:szCs w:val="27"/>
          <w:lang w:eastAsia="it-IT"/>
          <w14:ligatures w14:val="none"/>
        </w:rPr>
        <w:br/>
      </w:r>
    </w:p>
    <w:p w14:paraId="3D8A08E2" w14:textId="426D9D02" w:rsidR="00823689" w:rsidRPr="00823689" w:rsidRDefault="00823689" w:rsidP="00823689">
      <w:pPr>
        <w:spacing w:after="0" w:line="240" w:lineRule="auto"/>
        <w:rPr>
          <w:rFonts w:ascii="Titillium Web" w:eastAsia="Times New Roman" w:hAnsi="Titillium Web" w:cs="Times New Roman"/>
          <w:b/>
          <w:bCs/>
          <w:i/>
          <w:iCs/>
          <w:color w:val="19191A"/>
          <w:kern w:val="0"/>
          <w:sz w:val="27"/>
          <w:szCs w:val="27"/>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 xml:space="preserve">((7-bis. Per lo svolgimento delle funzioni amministrative di cui al presente decreto, il Ministero dell'ambiente e della sicurezza energetica è autorizzato a indire procedure concorsuali pubbliche, anche tramite scorrimento di vigenti graduatorie di concorsi pubblici, e ad assumere, in deroga alle ordinarie facoltà </w:t>
      </w:r>
      <w:proofErr w:type="spellStart"/>
      <w:r w:rsidRPr="00823689">
        <w:rPr>
          <w:rFonts w:ascii="Titillium Web" w:eastAsia="Times New Roman" w:hAnsi="Titillium Web" w:cs="Times New Roman"/>
          <w:b/>
          <w:bCs/>
          <w:i/>
          <w:iCs/>
          <w:color w:val="19191A"/>
          <w:kern w:val="0"/>
          <w:sz w:val="27"/>
          <w:szCs w:val="27"/>
          <w:lang w:eastAsia="it-IT"/>
          <w14:ligatures w14:val="none"/>
        </w:rPr>
        <w:t>assunzionali</w:t>
      </w:r>
      <w:proofErr w:type="spellEnd"/>
      <w:r w:rsidRPr="00823689">
        <w:rPr>
          <w:rFonts w:ascii="Titillium Web" w:eastAsia="Times New Roman" w:hAnsi="Titillium Web" w:cs="Times New Roman"/>
          <w:b/>
          <w:bCs/>
          <w:i/>
          <w:iCs/>
          <w:color w:val="19191A"/>
          <w:kern w:val="0"/>
          <w:sz w:val="27"/>
          <w:szCs w:val="27"/>
          <w:lang w:eastAsia="it-IT"/>
          <w14:ligatures w14:val="none"/>
        </w:rPr>
        <w:t xml:space="preserve"> e nell'ambito della </w:t>
      </w:r>
      <w:r w:rsidRPr="00823689">
        <w:rPr>
          <w:rFonts w:ascii="Titillium Web" w:eastAsia="Times New Roman" w:hAnsi="Titillium Web" w:cs="Times New Roman"/>
          <w:b/>
          <w:bCs/>
          <w:i/>
          <w:iCs/>
          <w:color w:val="19191A"/>
          <w:kern w:val="0"/>
          <w:sz w:val="27"/>
          <w:szCs w:val="27"/>
          <w:lang w:eastAsia="it-IT"/>
          <w14:ligatures w14:val="none"/>
        </w:rPr>
        <w:lastRenderedPageBreak/>
        <w:t>vigente dotazione organica, nel biennio 2024-2025, con contratto di lavoro subordinato a tempo indeterminato, un contingente di venti unità di personale da inquadrare nell'area dei funzionari del contratto collettivo nazionale di lavoro 2019-2021 - Comparto funzioni centrali. Nelle more della conclusione delle procedure concorsuali di cui al primo periodo, il Ministero dell'ambiente e della sicurezza energetica può avvalersi di un contingente di venti unità di personale dell'area dei funzionari, in posizione di comando, proveniente da altre pubbliche amministrazioni, a esclusione del personale docente, educativo, amministrativo, tecnico e ausiliario delle istituzioni scolastiche. Per l'attuazione del presente comma sono autorizzate la spesa di 336.049 euro per l'anno 2024 e di 1.008.146 euro annui a decorrere dall'anno 2025 per gli oneri di personale nonché la spesa di 10.267 euro per l'anno 2024 e di 30.800 euro annui a decorrere dall'anno 2025 per l'erogazione di buoni pasto. Per lo svolgimento delle procedure concorsuali pubbliche di cui al presente comma è autorizzata la spesa di 72.100 euro per l'anno 2024. Per le maggiori spese di funzionamento connesse all'assunzione del personale di cui al presente comma è autorizzata la spesa di 42.600 euro per l'anno 2024.</w:t>
      </w:r>
      <w:r w:rsidRPr="00823689">
        <w:rPr>
          <w:rFonts w:ascii="Titillium Web" w:eastAsia="Times New Roman" w:hAnsi="Titillium Web" w:cs="Times New Roman"/>
          <w:b/>
          <w:bCs/>
          <w:i/>
          <w:iCs/>
          <w:color w:val="19191A"/>
          <w:kern w:val="0"/>
          <w:sz w:val="27"/>
          <w:szCs w:val="27"/>
          <w:lang w:eastAsia="it-IT"/>
          <w14:ligatures w14:val="none"/>
        </w:rPr>
        <w:br/>
      </w:r>
    </w:p>
    <w:p w14:paraId="1C7068A8" w14:textId="022D20A9" w:rsidR="00823689" w:rsidRPr="00823689" w:rsidRDefault="00823689" w:rsidP="00823689">
      <w:pPr>
        <w:spacing w:after="0" w:line="240" w:lineRule="auto"/>
        <w:rPr>
          <w:rFonts w:ascii="Titillium Web" w:eastAsia="Times New Roman" w:hAnsi="Titillium Web" w:cs="Times New Roman"/>
          <w:b/>
          <w:bCs/>
          <w:i/>
          <w:iCs/>
          <w:color w:val="19191A"/>
          <w:kern w:val="0"/>
          <w:sz w:val="27"/>
          <w:szCs w:val="27"/>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7-ter. Agli oneri derivanti dal comma 7-bis, pari a 461.016 euro per l'anno 2024 e a 1.038.946 euro annui a decorrere dall'anno 2025, si provvede mediante corrispondente riduzione dello stanziamento del fondo speciale di parte corrente iscritto, ai fini del bilancio triennale 2024-2026, nell'ambito del programma "Fondi di riserva e speciali" della missione "Fondi da ripartire" dello stato di previsione del Ministero dell'economia e delle finanze per l'anno 2024, allo scopo parzialmente utilizzando l'accantonamento relativo al Ministero dell'ambiente e della sicurezza energetica))</w:t>
      </w:r>
    </w:p>
    <w:p w14:paraId="1F6BAA02"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5</w:t>
      </w:r>
    </w:p>
    <w:p w14:paraId="0065D251"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Punto unico nazionale di contatto e termini massimi per il rilascio delle autorizzazioni ai progetti strategici che prevedono la trasformazione di materie prime critiche strategiche</w:t>
      </w:r>
    </w:p>
    <w:p w14:paraId="1DD61099" w14:textId="00DFA27C"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1. </w:t>
      </w:r>
      <w:r w:rsidRPr="00823689">
        <w:rPr>
          <w:rFonts w:ascii="Titillium Web" w:eastAsia="Times New Roman" w:hAnsi="Titillium Web" w:cs="Times New Roman"/>
          <w:color w:val="19191A"/>
          <w:kern w:val="0"/>
          <w:sz w:val="27"/>
          <w:szCs w:val="27"/>
          <w:lang w:eastAsia="it-IT"/>
          <w14:ligatures w14:val="none"/>
        </w:rPr>
        <w:t>L'Unità di missione attrazione e sblocco investimenti di cui all'</w:t>
      </w:r>
      <w:hyperlink r:id="rId80" w:tgtFrame="_blank" w:history="1">
        <w:r w:rsidRPr="00823689">
          <w:rPr>
            <w:rFonts w:ascii="Titillium Web" w:eastAsia="Times New Roman" w:hAnsi="Titillium Web" w:cs="Times New Roman"/>
            <w:color w:val="0066CC"/>
            <w:kern w:val="0"/>
            <w:sz w:val="27"/>
            <w:szCs w:val="27"/>
            <w:u w:val="single"/>
            <w:lang w:eastAsia="it-IT"/>
            <w14:ligatures w14:val="none"/>
          </w:rPr>
          <w:t>articolo 30 del decreto-legge 17 maggio 2022, n. 50</w:t>
        </w:r>
      </w:hyperlink>
      <w:r w:rsidRPr="00823689">
        <w:rPr>
          <w:rFonts w:ascii="Titillium Web" w:eastAsia="Times New Roman" w:hAnsi="Titillium Web" w:cs="Times New Roman"/>
          <w:color w:val="19191A"/>
          <w:kern w:val="0"/>
          <w:sz w:val="27"/>
          <w:szCs w:val="27"/>
          <w:lang w:eastAsia="it-IT"/>
          <w14:ligatures w14:val="none"/>
        </w:rPr>
        <w:t>, convertito, con modificazioni, dalla </w:t>
      </w:r>
      <w:hyperlink r:id="rId81" w:tgtFrame="_blank" w:history="1">
        <w:r w:rsidRPr="00823689">
          <w:rPr>
            <w:rFonts w:ascii="Titillium Web" w:eastAsia="Times New Roman" w:hAnsi="Titillium Web" w:cs="Times New Roman"/>
            <w:color w:val="0066CC"/>
            <w:kern w:val="0"/>
            <w:sz w:val="27"/>
            <w:szCs w:val="27"/>
            <w:u w:val="single"/>
            <w:lang w:eastAsia="it-IT"/>
            <w14:ligatures w14:val="none"/>
          </w:rPr>
          <w:t>legge 15 luglio 2022, n. 91</w:t>
        </w:r>
      </w:hyperlink>
      <w:r w:rsidRPr="00823689">
        <w:rPr>
          <w:rFonts w:ascii="Titillium Web" w:eastAsia="Times New Roman" w:hAnsi="Titillium Web" w:cs="Times New Roman"/>
          <w:color w:val="19191A"/>
          <w:kern w:val="0"/>
          <w:sz w:val="27"/>
          <w:szCs w:val="27"/>
          <w:lang w:eastAsia="it-IT"/>
          <w14:ligatures w14:val="none"/>
        </w:rPr>
        <w:t>, è individuata quale punto unico di contatto per i progetti strategici di trasformazione delle materie prime critiche strategiche. L'istanza per l'autorizzazione è presentata al </w:t>
      </w:r>
      <w:r w:rsidRPr="00823689">
        <w:rPr>
          <w:rFonts w:ascii="Titillium Web" w:eastAsia="Times New Roman" w:hAnsi="Titillium Web" w:cs="Times New Roman"/>
          <w:b/>
          <w:bCs/>
          <w:i/>
          <w:iCs/>
          <w:color w:val="19191A"/>
          <w:kern w:val="0"/>
          <w:sz w:val="27"/>
          <w:szCs w:val="27"/>
          <w:lang w:eastAsia="it-IT"/>
          <w14:ligatures w14:val="none"/>
        </w:rPr>
        <w:t>((punto unico di contatto))</w:t>
      </w:r>
      <w:r w:rsidRPr="00823689">
        <w:rPr>
          <w:rFonts w:ascii="Titillium Web" w:eastAsia="Times New Roman" w:hAnsi="Titillium Web" w:cs="Times New Roman"/>
          <w:color w:val="19191A"/>
          <w:kern w:val="0"/>
          <w:sz w:val="27"/>
          <w:szCs w:val="27"/>
          <w:lang w:eastAsia="it-IT"/>
          <w14:ligatures w14:val="none"/>
        </w:rPr>
        <w:t xml:space="preserve">, che, ricevuta l'istanza del proponente per il rilascio di ogni titolo abilitativo, trasmette la stessa, entro dieci </w:t>
      </w:r>
      <w:r w:rsidRPr="00823689">
        <w:rPr>
          <w:rFonts w:ascii="Titillium Web" w:eastAsia="Times New Roman" w:hAnsi="Titillium Web" w:cs="Times New Roman"/>
          <w:color w:val="19191A"/>
          <w:kern w:val="0"/>
          <w:sz w:val="27"/>
          <w:szCs w:val="27"/>
          <w:lang w:eastAsia="it-IT"/>
          <w14:ligatures w14:val="none"/>
        </w:rPr>
        <w:lastRenderedPageBreak/>
        <w:t xml:space="preserve">giorni, al Comitato tecnico di cui all'articolo 6 e alla competente direzione generale del Ministero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w:t>
      </w:r>
      <w:r w:rsidRPr="00823689">
        <w:rPr>
          <w:rFonts w:ascii="Titillium Web" w:eastAsia="Times New Roman" w:hAnsi="Titillium Web" w:cs="Times New Roman"/>
          <w:color w:val="19191A"/>
          <w:kern w:val="0"/>
          <w:sz w:val="27"/>
          <w:szCs w:val="27"/>
          <w:lang w:eastAsia="it-IT"/>
          <w14:ligatures w14:val="none"/>
        </w:rPr>
        <w:br/>
      </w:r>
    </w:p>
    <w:p w14:paraId="1CB0F3B3" w14:textId="33BCBC2B"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2. </w:t>
      </w:r>
      <w:r w:rsidRPr="00823689">
        <w:rPr>
          <w:rFonts w:ascii="Titillium Web" w:eastAsia="Times New Roman" w:hAnsi="Titillium Web" w:cs="Times New Roman"/>
          <w:color w:val="19191A"/>
          <w:kern w:val="0"/>
          <w:sz w:val="27"/>
          <w:szCs w:val="27"/>
          <w:lang w:eastAsia="it-IT"/>
          <w14:ligatures w14:val="none"/>
        </w:rPr>
        <w:t xml:space="preserve">L'autorizzazione unica è rilasciata dalla competente direzione generale del Ministero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xml:space="preserve"> entro un termine che non supera i dieci mesi. Gli atti amministrativi necessari alla realizzazione del progetto strategico sono rilasciati nell'ambito di un procedimento unico. Nell'autorizzazione unica confluiscono tutti gli atti di concessione, autorizzazione, assenso, intesa, parere e nulla osta </w:t>
      </w:r>
      <w:r w:rsidRPr="00823689">
        <w:rPr>
          <w:rFonts w:ascii="Titillium Web" w:eastAsia="Times New Roman" w:hAnsi="Titillium Web" w:cs="Times New Roman"/>
          <w:b/>
          <w:bCs/>
          <w:i/>
          <w:iCs/>
          <w:color w:val="19191A"/>
          <w:kern w:val="0"/>
          <w:sz w:val="27"/>
          <w:szCs w:val="27"/>
          <w:lang w:eastAsia="it-IT"/>
          <w14:ligatures w14:val="none"/>
        </w:rPr>
        <w:t>((,))</w:t>
      </w:r>
      <w:r w:rsidR="00735FF3">
        <w:rPr>
          <w:rFonts w:ascii="Times New Roman" w:eastAsia="Times New Roman" w:hAnsi="Times New Roman" w:cs="Times New Roman"/>
          <w:kern w:val="0"/>
          <w:sz w:val="24"/>
          <w:szCs w:val="24"/>
          <w:lang w:eastAsia="it-IT"/>
          <w14:ligatures w14:val="none"/>
        </w:rPr>
        <w:t xml:space="preserve"> </w:t>
      </w:r>
      <w:r w:rsidRPr="00823689">
        <w:rPr>
          <w:rFonts w:ascii="Titillium Web" w:eastAsia="Times New Roman" w:hAnsi="Titillium Web" w:cs="Times New Roman"/>
          <w:color w:val="19191A"/>
          <w:kern w:val="0"/>
          <w:sz w:val="27"/>
          <w:szCs w:val="27"/>
          <w:lang w:eastAsia="it-IT"/>
          <w14:ligatures w14:val="none"/>
        </w:rPr>
        <w:t> comunque denominati, previsti dalla vigente legislazione in relazione alle opere da eseguire per la realizzazione del progetto e alle attività da intraprendere.</w:t>
      </w:r>
      <w:r w:rsidRPr="00823689">
        <w:rPr>
          <w:rFonts w:ascii="Titillium Web" w:eastAsia="Times New Roman" w:hAnsi="Titillium Web" w:cs="Times New Roman"/>
          <w:color w:val="19191A"/>
          <w:kern w:val="0"/>
          <w:sz w:val="27"/>
          <w:szCs w:val="27"/>
          <w:lang w:eastAsia="it-IT"/>
          <w14:ligatures w14:val="none"/>
        </w:rPr>
        <w:br/>
        <w:t>L'autorizzazione è rilasciata in esito ad apposita conferenza di servizi, convocata in applicazione degli </w:t>
      </w:r>
      <w:hyperlink r:id="rId82" w:tgtFrame="_blank" w:history="1">
        <w:r w:rsidRPr="00823689">
          <w:rPr>
            <w:rFonts w:ascii="Titillium Web" w:eastAsia="Times New Roman" w:hAnsi="Titillium Web" w:cs="Times New Roman"/>
            <w:color w:val="0066CC"/>
            <w:kern w:val="0"/>
            <w:sz w:val="27"/>
            <w:szCs w:val="27"/>
            <w:u w:val="single"/>
            <w:lang w:eastAsia="it-IT"/>
            <w14:ligatures w14:val="none"/>
          </w:rPr>
          <w:t>articoli 14-bis e seguenti della legge 7 agosto 1990, n. 241</w:t>
        </w:r>
      </w:hyperlink>
      <w:r w:rsidRPr="00823689">
        <w:rPr>
          <w:rFonts w:ascii="Titillium Web" w:eastAsia="Times New Roman" w:hAnsi="Titillium Web" w:cs="Times New Roman"/>
          <w:color w:val="19191A"/>
          <w:kern w:val="0"/>
          <w:sz w:val="27"/>
          <w:szCs w:val="27"/>
          <w:lang w:eastAsia="it-IT"/>
          <w14:ligatures w14:val="none"/>
        </w:rPr>
        <w:t>. Alla conferenza di servizi sono convocate tutte le amministrazioni competenti, ivi comprese quelle per la tutela ambientale, paesaggistico-territoriale, dei beni culturali, della salute e della pubblica incolumità dei cittadini.</w:t>
      </w:r>
      <w:r w:rsidRPr="00823689">
        <w:rPr>
          <w:rFonts w:ascii="Titillium Web" w:eastAsia="Times New Roman" w:hAnsi="Titillium Web" w:cs="Times New Roman"/>
          <w:color w:val="19191A"/>
          <w:kern w:val="0"/>
          <w:sz w:val="27"/>
          <w:szCs w:val="27"/>
          <w:lang w:eastAsia="it-IT"/>
          <w14:ligatures w14:val="none"/>
        </w:rPr>
        <w:br/>
        <w:t>Si applica l'</w:t>
      </w:r>
      <w:hyperlink r:id="rId83" w:tgtFrame="_blank" w:history="1">
        <w:r w:rsidRPr="00823689">
          <w:rPr>
            <w:rFonts w:ascii="Titillium Web" w:eastAsia="Times New Roman" w:hAnsi="Titillium Web" w:cs="Times New Roman"/>
            <w:color w:val="0066CC"/>
            <w:kern w:val="0"/>
            <w:sz w:val="27"/>
            <w:szCs w:val="27"/>
            <w:u w:val="single"/>
            <w:lang w:eastAsia="it-IT"/>
            <w14:ligatures w14:val="none"/>
          </w:rPr>
          <w:t>articolo 13, comma 6 </w:t>
        </w:r>
        <w:r w:rsidRPr="00823689">
          <w:rPr>
            <w:rFonts w:ascii="Titillium Web" w:eastAsia="Times New Roman" w:hAnsi="Titillium Web" w:cs="Times New Roman"/>
            <w:b/>
            <w:bCs/>
            <w:i/>
            <w:iCs/>
            <w:color w:val="0066CC"/>
            <w:kern w:val="0"/>
            <w:sz w:val="27"/>
            <w:szCs w:val="27"/>
            <w:u w:val="single"/>
            <w:lang w:eastAsia="it-IT"/>
            <w14:ligatures w14:val="none"/>
          </w:rPr>
          <w:t>((,))</w:t>
        </w:r>
        <w:r w:rsidRPr="00823689">
          <w:rPr>
            <w:rFonts w:ascii="Titillium Web" w:eastAsia="Times New Roman" w:hAnsi="Titillium Web" w:cs="Times New Roman"/>
            <w:color w:val="0066CC"/>
            <w:kern w:val="0"/>
            <w:sz w:val="27"/>
            <w:szCs w:val="27"/>
            <w:u w:val="single"/>
            <w:lang w:eastAsia="it-IT"/>
            <w14:ligatures w14:val="none"/>
          </w:rPr>
          <w:t> del decreto-legge 10 agosto 2023, n. 104</w:t>
        </w:r>
      </w:hyperlink>
      <w:r w:rsidRPr="00823689">
        <w:rPr>
          <w:rFonts w:ascii="Titillium Web" w:eastAsia="Times New Roman" w:hAnsi="Titillium Web" w:cs="Times New Roman"/>
          <w:color w:val="19191A"/>
          <w:kern w:val="0"/>
          <w:sz w:val="27"/>
          <w:szCs w:val="27"/>
          <w:lang w:eastAsia="it-IT"/>
          <w14:ligatures w14:val="none"/>
        </w:rPr>
        <w:t>, convertito, con modificazioni, dalla </w:t>
      </w:r>
      <w:hyperlink r:id="rId84" w:tgtFrame="_blank" w:history="1">
        <w:r w:rsidRPr="00823689">
          <w:rPr>
            <w:rFonts w:ascii="Titillium Web" w:eastAsia="Times New Roman" w:hAnsi="Titillium Web" w:cs="Times New Roman"/>
            <w:color w:val="0066CC"/>
            <w:kern w:val="0"/>
            <w:sz w:val="27"/>
            <w:szCs w:val="27"/>
            <w:u w:val="single"/>
            <w:lang w:eastAsia="it-IT"/>
            <w14:ligatures w14:val="none"/>
          </w:rPr>
          <w:t>legge 9 ottobre 2023, n. 136</w:t>
        </w:r>
      </w:hyperlink>
      <w:r w:rsidRPr="00823689">
        <w:rPr>
          <w:rFonts w:ascii="Titillium Web" w:eastAsia="Times New Roman" w:hAnsi="Titillium Web" w:cs="Times New Roman"/>
          <w:color w:val="19191A"/>
          <w:kern w:val="0"/>
          <w:sz w:val="27"/>
          <w:szCs w:val="27"/>
          <w:lang w:eastAsia="it-IT"/>
          <w14:ligatures w14:val="none"/>
        </w:rPr>
        <w:t>.</w:t>
      </w:r>
      <w:r w:rsidRPr="00823689">
        <w:rPr>
          <w:rFonts w:ascii="Titillium Web" w:eastAsia="Times New Roman" w:hAnsi="Titillium Web" w:cs="Times New Roman"/>
          <w:color w:val="19191A"/>
          <w:kern w:val="0"/>
          <w:sz w:val="27"/>
          <w:szCs w:val="27"/>
          <w:lang w:eastAsia="it-IT"/>
          <w14:ligatures w14:val="none"/>
        </w:rPr>
        <w:br/>
      </w:r>
    </w:p>
    <w:p w14:paraId="4B81DFEF"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3. </w:t>
      </w:r>
      <w:r w:rsidRPr="00823689">
        <w:rPr>
          <w:rFonts w:ascii="Titillium Web" w:eastAsia="Times New Roman" w:hAnsi="Titillium Web" w:cs="Times New Roman"/>
          <w:color w:val="19191A"/>
          <w:kern w:val="0"/>
          <w:sz w:val="27"/>
          <w:szCs w:val="27"/>
          <w:lang w:eastAsia="it-IT"/>
          <w14:ligatures w14:val="none"/>
        </w:rPr>
        <w:t>Per i progetti di cui al comma 1, riconosciuti come strategici, per i quali sono pendenti procedimenti avviati prima del predetto riconoscimento, e per l'ampliamento dei progetti strategici esistenti che hanno già ottenuto i titoli abilitativi, il termine di cui al comma 2 è ridotto a otto mesi.</w:t>
      </w:r>
      <w:r w:rsidRPr="00823689">
        <w:rPr>
          <w:rFonts w:ascii="Titillium Web" w:eastAsia="Times New Roman" w:hAnsi="Titillium Web" w:cs="Times New Roman"/>
          <w:color w:val="19191A"/>
          <w:kern w:val="0"/>
          <w:sz w:val="27"/>
          <w:szCs w:val="27"/>
          <w:lang w:eastAsia="it-IT"/>
          <w14:ligatures w14:val="none"/>
        </w:rPr>
        <w:br/>
      </w:r>
    </w:p>
    <w:p w14:paraId="5078BFB8"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4. </w:t>
      </w:r>
      <w:r w:rsidRPr="00823689">
        <w:rPr>
          <w:rFonts w:ascii="Titillium Web" w:eastAsia="Times New Roman" w:hAnsi="Titillium Web" w:cs="Times New Roman"/>
          <w:color w:val="19191A"/>
          <w:kern w:val="0"/>
          <w:sz w:val="27"/>
          <w:szCs w:val="27"/>
          <w:lang w:eastAsia="it-IT"/>
          <w14:ligatures w14:val="none"/>
        </w:rPr>
        <w:t>Il termine massimo di cui al comma 2 non è prorogabile se non per circostanze eccezionali, e comunque per un massimo di tre mesi, in ragione della natura, complessità, ubicazione o portata del progetto strategico e in ogni caso previa acquisizione del parere favorevole rilasciato dal Comitato tecnico di cui all'articolo 6.</w:t>
      </w:r>
      <w:r w:rsidRPr="00823689">
        <w:rPr>
          <w:rFonts w:ascii="Titillium Web" w:eastAsia="Times New Roman" w:hAnsi="Titillium Web" w:cs="Times New Roman"/>
          <w:color w:val="19191A"/>
          <w:kern w:val="0"/>
          <w:sz w:val="27"/>
          <w:szCs w:val="27"/>
          <w:lang w:eastAsia="it-IT"/>
          <w14:ligatures w14:val="none"/>
        </w:rPr>
        <w:br/>
      </w:r>
    </w:p>
    <w:p w14:paraId="662AF0C9" w14:textId="08F921DA"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5. </w:t>
      </w:r>
      <w:r w:rsidRPr="00823689">
        <w:rPr>
          <w:rFonts w:ascii="Titillium Web" w:eastAsia="Times New Roman" w:hAnsi="Titillium Web" w:cs="Times New Roman"/>
          <w:color w:val="19191A"/>
          <w:kern w:val="0"/>
          <w:sz w:val="27"/>
          <w:szCs w:val="27"/>
          <w:lang w:eastAsia="it-IT"/>
          <w14:ligatures w14:val="none"/>
        </w:rPr>
        <w:t>Dall'attuazione del presente articolo non devono derivare nuovi o maggiori oneri a carico della finanza pubblica. L'amministrazione </w:t>
      </w:r>
      <w:r w:rsidRPr="00823689">
        <w:rPr>
          <w:rFonts w:ascii="Titillium Web" w:eastAsia="Times New Roman" w:hAnsi="Titillium Web" w:cs="Times New Roman"/>
          <w:b/>
          <w:bCs/>
          <w:i/>
          <w:iCs/>
          <w:color w:val="19191A"/>
          <w:kern w:val="0"/>
          <w:sz w:val="27"/>
          <w:szCs w:val="27"/>
          <w:lang w:eastAsia="it-IT"/>
          <w14:ligatures w14:val="none"/>
        </w:rPr>
        <w:t>((competente))</w:t>
      </w:r>
      <w:r w:rsidRPr="00823689">
        <w:rPr>
          <w:rFonts w:ascii="Titillium Web" w:eastAsia="Times New Roman" w:hAnsi="Titillium Web" w:cs="Times New Roman"/>
          <w:color w:val="19191A"/>
          <w:kern w:val="0"/>
          <w:sz w:val="27"/>
          <w:szCs w:val="27"/>
          <w:lang w:eastAsia="it-IT"/>
          <w14:ligatures w14:val="none"/>
        </w:rPr>
        <w:t> provvede alle attività previste dal medesimo articolo mediante l'utilizzo delle risorse umane, strumentali e finanziarie disponibili a legislazione vigente.</w:t>
      </w:r>
      <w:r w:rsidRPr="00823689">
        <w:rPr>
          <w:rFonts w:ascii="Titillium Web" w:eastAsia="Times New Roman" w:hAnsi="Titillium Web" w:cs="Times New Roman"/>
          <w:color w:val="19191A"/>
          <w:kern w:val="0"/>
          <w:sz w:val="27"/>
          <w:szCs w:val="27"/>
          <w:lang w:eastAsia="it-IT"/>
          <w14:ligatures w14:val="none"/>
        </w:rPr>
        <w:br/>
      </w:r>
    </w:p>
    <w:p w14:paraId="18643C6B"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6</w:t>
      </w:r>
    </w:p>
    <w:p w14:paraId="586E8FD7"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Comitato tecnico per le materie prime critiche e strategiche</w:t>
      </w:r>
    </w:p>
    <w:p w14:paraId="24910313"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lastRenderedPageBreak/>
        <w:t>1. </w:t>
      </w:r>
      <w:r w:rsidRPr="00823689">
        <w:rPr>
          <w:rFonts w:ascii="Titillium Web" w:eastAsia="Times New Roman" w:hAnsi="Titillium Web" w:cs="Times New Roman"/>
          <w:color w:val="19191A"/>
          <w:kern w:val="0"/>
          <w:sz w:val="27"/>
          <w:szCs w:val="27"/>
          <w:lang w:eastAsia="it-IT"/>
          <w14:ligatures w14:val="none"/>
        </w:rPr>
        <w:t xml:space="preserve">Presso il Ministero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xml:space="preserve"> è istituito il Comitato tecnico per le materie prime critiche e strategiche. Il Comitato tecnico svolge compiti di:</w:t>
      </w:r>
    </w:p>
    <w:p w14:paraId="6A2FACD1"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a) monitoraggio economico, tecnico e strategico delle catene di approvvigionamento di materie prime critiche e strategiche e delle esigenze di approvvigionamento delle imprese, anche al fine di prevenire, segnalare e gestire eventuali crisi di approvvigionamento di materie prime critiche e strategiche;</w:t>
      </w:r>
    </w:p>
    <w:p w14:paraId="4205C19E"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b) coordinamento e monitoraggio del livello delle eventuali scorte disponibili per ciascuna materia prima strategica a livello aggregato e del relativo livello di sicurezza.</w:t>
      </w:r>
    </w:p>
    <w:p w14:paraId="5D6413E8" w14:textId="16A9F564"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2. </w:t>
      </w:r>
      <w:r w:rsidRPr="00823689">
        <w:rPr>
          <w:rFonts w:ascii="Titillium Web" w:eastAsia="Times New Roman" w:hAnsi="Titillium Web" w:cs="Times New Roman"/>
          <w:color w:val="19191A"/>
          <w:kern w:val="0"/>
          <w:sz w:val="27"/>
          <w:szCs w:val="27"/>
          <w:lang w:eastAsia="it-IT"/>
          <w14:ligatures w14:val="none"/>
        </w:rPr>
        <w:t>Il Comitato tecnico predispone e sottopone, ogni tre anni, all'approvazione del CITE, integrato ai sensi dell'articolo 2, comma 1, un Piano nazionale delle materie prime critiche, in cui sono </w:t>
      </w:r>
      <w:r w:rsidRPr="00823689">
        <w:rPr>
          <w:rFonts w:ascii="Titillium Web" w:eastAsia="Times New Roman" w:hAnsi="Titillium Web" w:cs="Times New Roman"/>
          <w:b/>
          <w:bCs/>
          <w:i/>
          <w:iCs/>
          <w:color w:val="19191A"/>
          <w:kern w:val="0"/>
          <w:sz w:val="27"/>
          <w:szCs w:val="27"/>
          <w:lang w:eastAsia="it-IT"/>
          <w14:ligatures w14:val="none"/>
        </w:rPr>
        <w:t>((indicati))</w:t>
      </w:r>
      <w:r w:rsidRPr="00823689">
        <w:rPr>
          <w:rFonts w:ascii="Titillium Web" w:eastAsia="Times New Roman" w:hAnsi="Titillium Web" w:cs="Times New Roman"/>
          <w:color w:val="19191A"/>
          <w:kern w:val="0"/>
          <w:sz w:val="27"/>
          <w:szCs w:val="27"/>
          <w:lang w:eastAsia="it-IT"/>
          <w14:ligatures w14:val="none"/>
        </w:rPr>
        <w:t>, in modo organico, le azioni da intraprendere e le fonti di finanziamento </w:t>
      </w:r>
      <w:r w:rsidRPr="00823689">
        <w:rPr>
          <w:rFonts w:ascii="Titillium Web" w:eastAsia="Times New Roman" w:hAnsi="Titillium Web" w:cs="Times New Roman"/>
          <w:b/>
          <w:bCs/>
          <w:i/>
          <w:iCs/>
          <w:color w:val="19191A"/>
          <w:kern w:val="0"/>
          <w:sz w:val="27"/>
          <w:szCs w:val="27"/>
          <w:lang w:eastAsia="it-IT"/>
          <w14:ligatures w14:val="none"/>
        </w:rPr>
        <w:t>((disponibili nonché))</w:t>
      </w:r>
      <w:r w:rsidRPr="00823689">
        <w:rPr>
          <w:rFonts w:ascii="Titillium Web" w:eastAsia="Times New Roman" w:hAnsi="Titillium Web" w:cs="Times New Roman"/>
          <w:color w:val="19191A"/>
          <w:kern w:val="0"/>
          <w:sz w:val="27"/>
          <w:szCs w:val="27"/>
          <w:lang w:eastAsia="it-IT"/>
          <w14:ligatures w14:val="none"/>
        </w:rPr>
        <w:t> gli obiettivi attesi anche alla luce delle funzioni di cui al comma 3.</w:t>
      </w:r>
      <w:r w:rsidRPr="00823689">
        <w:rPr>
          <w:rFonts w:ascii="Titillium Web" w:eastAsia="Times New Roman" w:hAnsi="Titillium Web" w:cs="Times New Roman"/>
          <w:color w:val="19191A"/>
          <w:kern w:val="0"/>
          <w:sz w:val="27"/>
          <w:szCs w:val="27"/>
          <w:lang w:eastAsia="it-IT"/>
          <w14:ligatures w14:val="none"/>
        </w:rPr>
        <w:br/>
      </w:r>
    </w:p>
    <w:p w14:paraId="635C89EA"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3. </w:t>
      </w:r>
      <w:r w:rsidRPr="00823689">
        <w:rPr>
          <w:rFonts w:ascii="Titillium Web" w:eastAsia="Times New Roman" w:hAnsi="Titillium Web" w:cs="Times New Roman"/>
          <w:color w:val="19191A"/>
          <w:kern w:val="0"/>
          <w:sz w:val="27"/>
          <w:szCs w:val="27"/>
          <w:lang w:eastAsia="it-IT"/>
          <w14:ligatures w14:val="none"/>
        </w:rPr>
        <w:t>Ai fini dello svolgimento del monitoraggio strategico, il Comitato tecnico:</w:t>
      </w:r>
    </w:p>
    <w:p w14:paraId="7023BFA7"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a) può chiedere informazioni alle autorità nazionali, regionali e locali competenti sulla pianificazione territoriale, in merito all'inclusione in tali piani, ove opportuno, di disposizioni per lo sviluppo di progetti relativi alle materie prime critiche e può promuovere le opportune iniziative di impulso e coordinamento nei confronti delle suddette autorità;</w:t>
      </w:r>
    </w:p>
    <w:p w14:paraId="267C6E38"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b) monitora l'andamento del Programma nazionale di esplorazione di cui all'articolo 10 dandone comunicazione alla Commissione europea;</w:t>
      </w:r>
    </w:p>
    <w:p w14:paraId="2DAF1A9C" w14:textId="22DC859C"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c) monitora i risultati delle prove </w:t>
      </w:r>
      <w:r w:rsidRPr="00823689">
        <w:rPr>
          <w:rFonts w:ascii="Titillium Web" w:eastAsia="Times New Roman" w:hAnsi="Titillium Web" w:cs="Times New Roman"/>
          <w:b/>
          <w:bCs/>
          <w:i/>
          <w:iCs/>
          <w:color w:val="19191A"/>
          <w:kern w:val="0"/>
          <w:sz w:val="27"/>
          <w:szCs w:val="27"/>
          <w:lang w:eastAsia="it-IT"/>
          <w14:ligatures w14:val="none"/>
        </w:rPr>
        <w:t>((di vulnerabilità e resilienza, di cui all'articolo 11, comma 1,))</w:t>
      </w:r>
      <w:r w:rsidRPr="00823689">
        <w:rPr>
          <w:rFonts w:ascii="Titillium Web" w:eastAsia="Times New Roman" w:hAnsi="Titillium Web" w:cs="Times New Roman"/>
          <w:color w:val="19191A"/>
          <w:kern w:val="0"/>
          <w:sz w:val="27"/>
          <w:szCs w:val="27"/>
          <w:lang w:eastAsia="it-IT"/>
          <w14:ligatures w14:val="none"/>
        </w:rPr>
        <w:t> delle catene di approvvigionamento di materie prime critiche e strategiche, a sostegno del relativo monitoraggio della Commissione europea;</w:t>
      </w:r>
    </w:p>
    <w:p w14:paraId="319C925D"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d) propone al CITE, sulla base delle prove di vulnerabilità e resilienza di cui all'articolo 11, comma 1, l'istituzione di eventuali scorte di materie prime critiche e strategiche;</w:t>
      </w:r>
    </w:p>
    <w:p w14:paraId="09F29B66" w14:textId="3E2FC9CD"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e) propone al CITE l'elaborazione di una lista nazionale di materie prime critiche e strategiche, aggiornata a seguito dei risultati delle prove di cui alla lettera c) </w:t>
      </w:r>
      <w:r w:rsidRPr="00823689">
        <w:rPr>
          <w:rFonts w:ascii="Titillium Web" w:eastAsia="Times New Roman" w:hAnsi="Titillium Web" w:cs="Times New Roman"/>
          <w:b/>
          <w:bCs/>
          <w:i/>
          <w:iCs/>
          <w:color w:val="19191A"/>
          <w:kern w:val="0"/>
          <w:sz w:val="27"/>
          <w:szCs w:val="27"/>
          <w:lang w:eastAsia="it-IT"/>
          <w14:ligatures w14:val="none"/>
        </w:rPr>
        <w:t>((e del monitoraggio))</w:t>
      </w:r>
      <w:r w:rsidRPr="00823689">
        <w:rPr>
          <w:rFonts w:ascii="Titillium Web" w:eastAsia="Times New Roman" w:hAnsi="Titillium Web" w:cs="Times New Roman"/>
          <w:color w:val="19191A"/>
          <w:kern w:val="0"/>
          <w:sz w:val="27"/>
          <w:szCs w:val="27"/>
          <w:lang w:eastAsia="it-IT"/>
          <w14:ligatures w14:val="none"/>
        </w:rPr>
        <w:t> del fabbisogno nazionale di materie prime critiche, o a seguito dell'aggiornamento della lista europea delle materie prime critiche;</w:t>
      </w:r>
    </w:p>
    <w:p w14:paraId="090F5B23" w14:textId="00DC53B9"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 xml:space="preserve">f) integra la lista nazionale, in caso di rischio di grave perturbazione dell'approvvigionamento di materie prime critiche e strategiche rilevanti per le esigenze di approvvigionamento del tessuto produttivo nazionale, dovuto alla </w:t>
      </w:r>
      <w:r w:rsidRPr="00823689">
        <w:rPr>
          <w:rFonts w:ascii="Titillium Web" w:eastAsia="Times New Roman" w:hAnsi="Titillium Web" w:cs="Times New Roman"/>
          <w:color w:val="19191A"/>
          <w:kern w:val="0"/>
          <w:sz w:val="27"/>
          <w:szCs w:val="27"/>
          <w:lang w:eastAsia="it-IT"/>
          <w14:ligatures w14:val="none"/>
        </w:rPr>
        <w:lastRenderedPageBreak/>
        <w:t>riduzione significativa e inaspettata della disponibilità di una materia prima, o a seguito dell'aggiornamento della lista europea delle materie prime critiche, </w:t>
      </w:r>
      <w:r w:rsidRPr="00823689">
        <w:rPr>
          <w:rFonts w:ascii="Titillium Web" w:eastAsia="Times New Roman" w:hAnsi="Titillium Web" w:cs="Times New Roman"/>
          <w:b/>
          <w:bCs/>
          <w:i/>
          <w:iCs/>
          <w:color w:val="19191A"/>
          <w:kern w:val="0"/>
          <w:sz w:val="27"/>
          <w:szCs w:val="27"/>
          <w:lang w:eastAsia="it-IT"/>
          <w14:ligatures w14:val="none"/>
        </w:rPr>
        <w:t>((o all'aumento))</w:t>
      </w:r>
      <w:r w:rsidRPr="00823689">
        <w:rPr>
          <w:rFonts w:ascii="Titillium Web" w:eastAsia="Times New Roman" w:hAnsi="Titillium Web" w:cs="Times New Roman"/>
          <w:color w:val="19191A"/>
          <w:kern w:val="0"/>
          <w:sz w:val="27"/>
          <w:szCs w:val="27"/>
          <w:lang w:eastAsia="it-IT"/>
          <w14:ligatures w14:val="none"/>
        </w:rPr>
        <w:t> significativo del prezzo di una materia prima oltre la normale volatilità del prezzo di mercato.</w:t>
      </w:r>
    </w:p>
    <w:p w14:paraId="7307835E" w14:textId="6CF37673"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4. </w:t>
      </w:r>
      <w:r w:rsidRPr="00823689">
        <w:rPr>
          <w:rFonts w:ascii="Titillium Web" w:eastAsia="Times New Roman" w:hAnsi="Titillium Web" w:cs="Times New Roman"/>
          <w:color w:val="19191A"/>
          <w:kern w:val="0"/>
          <w:sz w:val="27"/>
          <w:szCs w:val="27"/>
          <w:lang w:eastAsia="it-IT"/>
          <w14:ligatures w14:val="none"/>
        </w:rPr>
        <w:t>Il Comitato tecnico ha il compito di orientare e facilitare i promotori dei progetti durante le attività riguardanti tutte le diverse fasi della catena del valore,</w:t>
      </w:r>
      <w:r w:rsidR="00735FF3">
        <w:rPr>
          <w:rFonts w:ascii="Titillium Web" w:eastAsia="Times New Roman" w:hAnsi="Titillium Web" w:cs="Times New Roman"/>
          <w:color w:val="19191A"/>
          <w:kern w:val="0"/>
          <w:sz w:val="27"/>
          <w:szCs w:val="27"/>
          <w:lang w:eastAsia="it-IT"/>
          <w14:ligatures w14:val="none"/>
        </w:rPr>
        <w:t xml:space="preserve"> </w:t>
      </w:r>
      <w:r w:rsidRPr="00823689">
        <w:rPr>
          <w:rFonts w:ascii="Titillium Web" w:eastAsia="Times New Roman" w:hAnsi="Titillium Web" w:cs="Times New Roman"/>
          <w:b/>
          <w:bCs/>
          <w:i/>
          <w:iCs/>
          <w:color w:val="19191A"/>
          <w:kern w:val="0"/>
          <w:sz w:val="27"/>
          <w:szCs w:val="27"/>
          <w:lang w:eastAsia="it-IT"/>
          <w14:ligatures w14:val="none"/>
        </w:rPr>
        <w:t>((ossia))</w:t>
      </w:r>
    </w:p>
    <w:p w14:paraId="024796BA"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 l'estrazione, la trasformazione e il riciclo.</w:t>
      </w:r>
      <w:r w:rsidRPr="00823689">
        <w:rPr>
          <w:rFonts w:ascii="Titillium Web" w:eastAsia="Times New Roman" w:hAnsi="Titillium Web" w:cs="Times New Roman"/>
          <w:color w:val="19191A"/>
          <w:kern w:val="0"/>
          <w:sz w:val="27"/>
          <w:szCs w:val="27"/>
          <w:lang w:eastAsia="it-IT"/>
          <w14:ligatures w14:val="none"/>
        </w:rPr>
        <w:br/>
      </w:r>
    </w:p>
    <w:p w14:paraId="26A06F62" w14:textId="7074BD81"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5. </w:t>
      </w:r>
      <w:r w:rsidRPr="00823689">
        <w:rPr>
          <w:rFonts w:ascii="Titillium Web" w:eastAsia="Times New Roman" w:hAnsi="Titillium Web" w:cs="Times New Roman"/>
          <w:color w:val="19191A"/>
          <w:kern w:val="0"/>
          <w:sz w:val="27"/>
          <w:szCs w:val="27"/>
          <w:lang w:eastAsia="it-IT"/>
          <w14:ligatures w14:val="none"/>
        </w:rPr>
        <w:t>Il Comitato tecnico è composto da due rappresentanti </w:t>
      </w:r>
      <w:r w:rsidRPr="00823689">
        <w:rPr>
          <w:rFonts w:ascii="Titillium Web" w:eastAsia="Times New Roman" w:hAnsi="Titillium Web" w:cs="Times New Roman"/>
          <w:b/>
          <w:bCs/>
          <w:i/>
          <w:iCs/>
          <w:color w:val="19191A"/>
          <w:kern w:val="0"/>
          <w:sz w:val="27"/>
          <w:szCs w:val="27"/>
          <w:lang w:eastAsia="it-IT"/>
          <w14:ligatures w14:val="none"/>
        </w:rPr>
        <w:t>((per ciascuno))</w:t>
      </w:r>
      <w:r w:rsidRPr="00823689">
        <w:rPr>
          <w:rFonts w:ascii="Titillium Web" w:eastAsia="Times New Roman" w:hAnsi="Titillium Web" w:cs="Times New Roman"/>
          <w:color w:val="19191A"/>
          <w:kern w:val="0"/>
          <w:sz w:val="27"/>
          <w:szCs w:val="27"/>
          <w:lang w:eastAsia="it-IT"/>
          <w14:ligatures w14:val="none"/>
        </w:rPr>
        <w:t xml:space="preserve"> del Ministero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del Ministero dell'ambiente e della sicurezza energetica e del Ministero dell'economia e delle finanze, di cui almeno uno di livello dirigenziale generale, oltre ai rappresentanti dei medesimi Ministeri che partecipano al Board europeo per le materie prime critiche di cui all'</w:t>
      </w:r>
      <w:hyperlink r:id="rId85" w:tgtFrame="_blank" w:history="1">
        <w:r w:rsidRPr="00823689">
          <w:rPr>
            <w:rFonts w:ascii="Titillium Web" w:eastAsia="Times New Roman" w:hAnsi="Titillium Web" w:cs="Times New Roman"/>
            <w:color w:val="0066CC"/>
            <w:kern w:val="0"/>
            <w:sz w:val="27"/>
            <w:szCs w:val="27"/>
            <w:u w:val="single"/>
            <w:lang w:eastAsia="it-IT"/>
            <w14:ligatures w14:val="none"/>
          </w:rPr>
          <w:t>articolo 35 del regolamento (UE) 2024/1252 del Parlamento europeo e del Consiglio, dell'11 aprile 2024</w:t>
        </w:r>
      </w:hyperlink>
      <w:r w:rsidRPr="00823689">
        <w:rPr>
          <w:rFonts w:ascii="Titillium Web" w:eastAsia="Times New Roman" w:hAnsi="Titillium Web" w:cs="Times New Roman"/>
          <w:color w:val="19191A"/>
          <w:kern w:val="0"/>
          <w:sz w:val="27"/>
          <w:szCs w:val="27"/>
          <w:lang w:eastAsia="it-IT"/>
          <w14:ligatures w14:val="none"/>
        </w:rPr>
        <w:t>. Fanno, altresì, parte del Comitato tecnico un rappresentante dell'Istituto superiore per la protezione e la ricerca ambientale (ISPRA), designato dal Ministro dell'ambiente e della sicurezza energetica, un rappresentante dei soggetti gestori del Fondo di cui all'</w:t>
      </w:r>
      <w:hyperlink r:id="rId86" w:tgtFrame="_blank" w:history="1">
        <w:r w:rsidRPr="00823689">
          <w:rPr>
            <w:rFonts w:ascii="Titillium Web" w:eastAsia="Times New Roman" w:hAnsi="Titillium Web" w:cs="Times New Roman"/>
            <w:color w:val="0066CC"/>
            <w:kern w:val="0"/>
            <w:sz w:val="27"/>
            <w:szCs w:val="27"/>
            <w:u w:val="single"/>
            <w:lang w:eastAsia="it-IT"/>
            <w14:ligatures w14:val="none"/>
          </w:rPr>
          <w:t>articolo 4 della legge 27 dicembre 2023, n. 206</w:t>
        </w:r>
      </w:hyperlink>
      <w:r w:rsidRPr="00823689">
        <w:rPr>
          <w:rFonts w:ascii="Titillium Web" w:eastAsia="Times New Roman" w:hAnsi="Titillium Web" w:cs="Times New Roman"/>
          <w:color w:val="19191A"/>
          <w:kern w:val="0"/>
          <w:sz w:val="27"/>
          <w:szCs w:val="27"/>
          <w:lang w:eastAsia="it-IT"/>
          <w14:ligatures w14:val="none"/>
        </w:rPr>
        <w:t xml:space="preserve">, designato dal Ministro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w:t>
      </w:r>
      <w:r w:rsidRPr="00823689">
        <w:rPr>
          <w:rFonts w:ascii="Titillium Web" w:eastAsia="Times New Roman" w:hAnsi="Titillium Web" w:cs="Times New Roman"/>
          <w:b/>
          <w:bCs/>
          <w:i/>
          <w:iCs/>
          <w:color w:val="19191A"/>
          <w:kern w:val="0"/>
          <w:sz w:val="27"/>
          <w:szCs w:val="27"/>
          <w:lang w:eastAsia="it-IT"/>
          <w14:ligatures w14:val="none"/>
        </w:rPr>
        <w:t>((e tre rappresentanti della Conferenza unificata, di cui due nominati dalle regioni e dalle province autonome di Trento e di Bolzano tra i rappresentanti delle stesse))</w:t>
      </w:r>
      <w:r w:rsidRPr="00823689">
        <w:rPr>
          <w:rFonts w:ascii="Titillium Web" w:eastAsia="Times New Roman" w:hAnsi="Titillium Web" w:cs="Times New Roman"/>
          <w:color w:val="19191A"/>
          <w:kern w:val="0"/>
          <w:sz w:val="27"/>
          <w:szCs w:val="27"/>
          <w:lang w:eastAsia="it-IT"/>
          <w14:ligatures w14:val="none"/>
        </w:rPr>
        <w:t xml:space="preserve">. Il Comitato tecnico, a bienni alterni, è presieduto da uno dei dirigenti di livello generale del Ministero dell'ambiente e della sicurezza energetica o del Ministero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xml:space="preserve"> che compongono il Comitato medesimo.</w:t>
      </w:r>
      <w:r w:rsidRPr="00823689">
        <w:rPr>
          <w:rFonts w:ascii="Titillium Web" w:eastAsia="Times New Roman" w:hAnsi="Titillium Web" w:cs="Times New Roman"/>
          <w:color w:val="19191A"/>
          <w:kern w:val="0"/>
          <w:sz w:val="27"/>
          <w:szCs w:val="27"/>
          <w:lang w:eastAsia="it-IT"/>
          <w14:ligatures w14:val="none"/>
        </w:rPr>
        <w:br/>
      </w:r>
    </w:p>
    <w:p w14:paraId="61C78C6E" w14:textId="4E6297E1"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6. </w:t>
      </w:r>
      <w:r w:rsidRPr="00823689">
        <w:rPr>
          <w:rFonts w:ascii="Titillium Web" w:eastAsia="Times New Roman" w:hAnsi="Titillium Web" w:cs="Times New Roman"/>
          <w:color w:val="19191A"/>
          <w:kern w:val="0"/>
          <w:sz w:val="27"/>
          <w:szCs w:val="27"/>
          <w:lang w:eastAsia="it-IT"/>
          <w14:ligatures w14:val="none"/>
        </w:rPr>
        <w:t>Per la partecipazione al Comitato tecnico di cui al comma 1 non spettano compensi, gettoni di presenza, rimborsi </w:t>
      </w:r>
      <w:r w:rsidR="00EF446B">
        <w:rPr>
          <w:rFonts w:ascii="Times New Roman" w:eastAsia="Times New Roman" w:hAnsi="Times New Roman" w:cs="Times New Roman"/>
          <w:kern w:val="0"/>
          <w:sz w:val="24"/>
          <w:szCs w:val="24"/>
          <w:lang w:eastAsia="it-IT"/>
          <w14:ligatures w14:val="none"/>
        </w:rPr>
        <w:t xml:space="preserve"> </w:t>
      </w:r>
      <w:r w:rsidRPr="00823689">
        <w:rPr>
          <w:rFonts w:ascii="Titillium Web" w:eastAsia="Times New Roman" w:hAnsi="Titillium Web" w:cs="Times New Roman"/>
          <w:b/>
          <w:bCs/>
          <w:i/>
          <w:iCs/>
          <w:color w:val="19191A"/>
          <w:kern w:val="0"/>
          <w:sz w:val="27"/>
          <w:szCs w:val="27"/>
          <w:lang w:eastAsia="it-IT"/>
          <w14:ligatures w14:val="none"/>
        </w:rPr>
        <w:t>((di spese))</w:t>
      </w:r>
      <w:r w:rsidR="00EF446B">
        <w:rPr>
          <w:rFonts w:ascii="Times New Roman" w:eastAsia="Times New Roman" w:hAnsi="Times New Roman" w:cs="Times New Roman"/>
          <w:kern w:val="0"/>
          <w:sz w:val="24"/>
          <w:szCs w:val="24"/>
          <w:lang w:eastAsia="it-IT"/>
          <w14:ligatures w14:val="none"/>
        </w:rPr>
        <w:t xml:space="preserve"> </w:t>
      </w:r>
      <w:r w:rsidRPr="00823689">
        <w:rPr>
          <w:rFonts w:ascii="Titillium Web" w:eastAsia="Times New Roman" w:hAnsi="Titillium Web" w:cs="Times New Roman"/>
          <w:color w:val="19191A"/>
          <w:kern w:val="0"/>
          <w:sz w:val="27"/>
          <w:szCs w:val="27"/>
          <w:lang w:eastAsia="it-IT"/>
          <w14:ligatures w14:val="none"/>
        </w:rPr>
        <w:t>o altri emolumenti comunque denominati.</w:t>
      </w:r>
      <w:r w:rsidRPr="00823689">
        <w:rPr>
          <w:rFonts w:ascii="Titillium Web" w:eastAsia="Times New Roman" w:hAnsi="Titillium Web" w:cs="Times New Roman"/>
          <w:color w:val="19191A"/>
          <w:kern w:val="0"/>
          <w:sz w:val="27"/>
          <w:szCs w:val="27"/>
          <w:lang w:eastAsia="it-IT"/>
          <w14:ligatures w14:val="none"/>
        </w:rPr>
        <w:br/>
      </w:r>
    </w:p>
    <w:p w14:paraId="7547877C" w14:textId="41FCCB7C"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7. </w:t>
      </w:r>
      <w:r w:rsidRPr="00823689">
        <w:rPr>
          <w:rFonts w:ascii="Titillium Web" w:eastAsia="Times New Roman" w:hAnsi="Titillium Web" w:cs="Times New Roman"/>
          <w:color w:val="19191A"/>
          <w:kern w:val="0"/>
          <w:sz w:val="27"/>
          <w:szCs w:val="27"/>
          <w:lang w:eastAsia="it-IT"/>
          <w14:ligatures w14:val="none"/>
        </w:rPr>
        <w:t xml:space="preserve">Le funzioni di segreteria tecnica del Comitato tecnico sono svolte dalla Direzione generale del Ministero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xml:space="preserve"> competente per le materie prime critiche. A tal fine, il Ministero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xml:space="preserve"> è autorizzato ad indire procedure concorsuali pubbliche e ad assumere in deroga alle ordinarie facoltà </w:t>
      </w:r>
      <w:proofErr w:type="spellStart"/>
      <w:r w:rsidRPr="00823689">
        <w:rPr>
          <w:rFonts w:ascii="Titillium Web" w:eastAsia="Times New Roman" w:hAnsi="Titillium Web" w:cs="Times New Roman"/>
          <w:color w:val="19191A"/>
          <w:kern w:val="0"/>
          <w:sz w:val="27"/>
          <w:szCs w:val="27"/>
          <w:lang w:eastAsia="it-IT"/>
          <w14:ligatures w14:val="none"/>
        </w:rPr>
        <w:t>assunzionali</w:t>
      </w:r>
      <w:proofErr w:type="spellEnd"/>
      <w:r w:rsidRPr="00823689">
        <w:rPr>
          <w:rFonts w:ascii="Titillium Web" w:eastAsia="Times New Roman" w:hAnsi="Titillium Web" w:cs="Times New Roman"/>
          <w:color w:val="19191A"/>
          <w:kern w:val="0"/>
          <w:sz w:val="27"/>
          <w:szCs w:val="27"/>
          <w:lang w:eastAsia="it-IT"/>
          <w14:ligatures w14:val="none"/>
        </w:rPr>
        <w:t xml:space="preserve"> e nell'ambito della vigente dotazione organica, nel biennio 2024-2025, con contratto di lavoro subordinato a tempo indeterminato, un contingente di dieci </w:t>
      </w:r>
      <w:r w:rsidRPr="00823689">
        <w:rPr>
          <w:rFonts w:ascii="Titillium Web" w:eastAsia="Times New Roman" w:hAnsi="Titillium Web" w:cs="Times New Roman"/>
          <w:color w:val="19191A"/>
          <w:kern w:val="0"/>
          <w:sz w:val="27"/>
          <w:szCs w:val="27"/>
          <w:lang w:eastAsia="it-IT"/>
          <w14:ligatures w14:val="none"/>
        </w:rPr>
        <w:lastRenderedPageBreak/>
        <w:t xml:space="preserve">unità di personale da inquadrare nell'Area Funzionari del contratto collettivo nazionale di lavoro 2019-2021 - Comparto Funzioni Centrali. Nelle more della conclusione delle procedure concorsuali di cui al precedente periodo, il Ministero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xml:space="preserve"> può avvalersi di un contingente massimo di dieci unità di personale dell'area dei funzionari, in posizione di comando, proveniente da altre pubbliche amministrazioni, ad esclusione del personale docente, educativo, amministrativo, tecnico e ausiliario delle istituzioni scolastiche.</w:t>
      </w:r>
      <w:r w:rsidRPr="00823689">
        <w:rPr>
          <w:rFonts w:ascii="Titillium Web" w:eastAsia="Times New Roman" w:hAnsi="Titillium Web" w:cs="Times New Roman"/>
          <w:color w:val="19191A"/>
          <w:kern w:val="0"/>
          <w:sz w:val="27"/>
          <w:szCs w:val="27"/>
          <w:lang w:eastAsia="it-IT"/>
          <w14:ligatures w14:val="none"/>
        </w:rPr>
        <w:br/>
        <w:t>Per l'attuazione del presente comma </w:t>
      </w:r>
      <w:r w:rsidRPr="00823689">
        <w:rPr>
          <w:rFonts w:ascii="Titillium Web" w:eastAsia="Times New Roman" w:hAnsi="Titillium Web" w:cs="Times New Roman"/>
          <w:b/>
          <w:bCs/>
          <w:i/>
          <w:iCs/>
          <w:color w:val="19191A"/>
          <w:kern w:val="0"/>
          <w:sz w:val="27"/>
          <w:szCs w:val="27"/>
          <w:lang w:eastAsia="it-IT"/>
          <w14:ligatures w14:val="none"/>
        </w:rPr>
        <w:t>((sono autorizzate))</w:t>
      </w:r>
      <w:r w:rsidRPr="00823689">
        <w:rPr>
          <w:rFonts w:ascii="Titillium Web" w:eastAsia="Times New Roman" w:hAnsi="Titillium Web" w:cs="Times New Roman"/>
          <w:color w:val="19191A"/>
          <w:kern w:val="0"/>
          <w:sz w:val="27"/>
          <w:szCs w:val="27"/>
          <w:lang w:eastAsia="it-IT"/>
          <w14:ligatures w14:val="none"/>
        </w:rPr>
        <w:t> una spesa di personale pari a euro 207.549 per l'anno 2024 e pari a euro 498.116 annui a decorrere dall'anno 2025 </w:t>
      </w:r>
      <w:r w:rsidRPr="00823689">
        <w:rPr>
          <w:rFonts w:ascii="Titillium Web" w:eastAsia="Times New Roman" w:hAnsi="Titillium Web" w:cs="Times New Roman"/>
          <w:b/>
          <w:bCs/>
          <w:i/>
          <w:iCs/>
          <w:color w:val="19191A"/>
          <w:kern w:val="0"/>
          <w:sz w:val="27"/>
          <w:szCs w:val="27"/>
          <w:lang w:eastAsia="it-IT"/>
          <w14:ligatures w14:val="none"/>
        </w:rPr>
        <w:t>((e una spesa di euro))</w:t>
      </w:r>
      <w:r w:rsidRPr="00823689">
        <w:rPr>
          <w:rFonts w:ascii="Titillium Web" w:eastAsia="Times New Roman" w:hAnsi="Titillium Web" w:cs="Times New Roman"/>
          <w:color w:val="19191A"/>
          <w:kern w:val="0"/>
          <w:sz w:val="27"/>
          <w:szCs w:val="27"/>
          <w:lang w:eastAsia="it-IT"/>
          <w14:ligatures w14:val="none"/>
        </w:rPr>
        <w:t> 6.417 per l'anno 2024 ed euro 15.400 annui a decorrere dall'anno 2025 per l'erogazione dei buoni pasto.</w:t>
      </w:r>
      <w:r w:rsidRPr="00823689">
        <w:rPr>
          <w:rFonts w:ascii="Titillium Web" w:eastAsia="Times New Roman" w:hAnsi="Titillium Web" w:cs="Times New Roman"/>
          <w:color w:val="19191A"/>
          <w:kern w:val="0"/>
          <w:sz w:val="27"/>
          <w:szCs w:val="27"/>
          <w:lang w:eastAsia="it-IT"/>
          <w14:ligatures w14:val="none"/>
        </w:rPr>
        <w:br/>
      </w:r>
    </w:p>
    <w:p w14:paraId="5F488F54" w14:textId="08BAD2F3"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8. </w:t>
      </w:r>
      <w:r w:rsidRPr="00823689">
        <w:rPr>
          <w:rFonts w:ascii="Titillium Web" w:eastAsia="Times New Roman" w:hAnsi="Titillium Web" w:cs="Times New Roman"/>
          <w:color w:val="19191A"/>
          <w:kern w:val="0"/>
          <w:sz w:val="27"/>
          <w:szCs w:val="27"/>
          <w:lang w:eastAsia="it-IT"/>
          <w14:ligatures w14:val="none"/>
        </w:rPr>
        <w:t>Agli oneri derivanti dal comma 7, pari a euro 213.966 per l'anno 2024 e euro 513.516 annui a decorrere dall'anno 2025 </w:t>
      </w:r>
      <w:r w:rsidRPr="00823689">
        <w:rPr>
          <w:rFonts w:ascii="Titillium Web" w:eastAsia="Times New Roman" w:hAnsi="Titillium Web" w:cs="Times New Roman"/>
          <w:b/>
          <w:bCs/>
          <w:i/>
          <w:iCs/>
          <w:color w:val="19191A"/>
          <w:kern w:val="0"/>
          <w:sz w:val="27"/>
          <w:szCs w:val="27"/>
          <w:lang w:eastAsia="it-IT"/>
          <w14:ligatures w14:val="none"/>
        </w:rPr>
        <w:t>((,))</w:t>
      </w:r>
      <w:r w:rsidRPr="00823689">
        <w:rPr>
          <w:rFonts w:ascii="Titillium Web" w:eastAsia="Times New Roman" w:hAnsi="Titillium Web" w:cs="Times New Roman"/>
          <w:color w:val="19191A"/>
          <w:kern w:val="0"/>
          <w:sz w:val="27"/>
          <w:szCs w:val="27"/>
          <w:lang w:eastAsia="it-IT"/>
          <w14:ligatures w14:val="none"/>
        </w:rPr>
        <w:t xml:space="preserve"> si provvede mediante corrispondente riduzione dello stanziamento del fondo speciale di parte corrente iscritto, ai fini del bilancio triennale 2024-2026, nell'ambito del programma «Fondi di riserva e speciali» della missione «Fondi da ripartire» dello stato di previsione del Ministero dell'economia e delle finanze per l'anno 2024, allo scopo parzialmente utilizzando l'accantonamento relativo al Ministero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w:t>
      </w:r>
      <w:r w:rsidRPr="00823689">
        <w:rPr>
          <w:rFonts w:ascii="Titillium Web" w:eastAsia="Times New Roman" w:hAnsi="Titillium Web" w:cs="Times New Roman"/>
          <w:color w:val="19191A"/>
          <w:kern w:val="0"/>
          <w:sz w:val="27"/>
          <w:szCs w:val="27"/>
          <w:lang w:eastAsia="it-IT"/>
          <w14:ligatures w14:val="none"/>
        </w:rPr>
        <w:br/>
      </w:r>
    </w:p>
    <w:p w14:paraId="7DAF8106" w14:textId="77777777" w:rsidR="00823689" w:rsidRPr="00823689" w:rsidRDefault="00823689" w:rsidP="00823689">
      <w:pPr>
        <w:spacing w:after="100" w:afterAutospacing="1" w:line="240" w:lineRule="auto"/>
        <w:jc w:val="both"/>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Capo II</w:t>
      </w:r>
      <w:r w:rsidRPr="00823689">
        <w:rPr>
          <w:rFonts w:ascii="Titillium Web" w:eastAsia="Times New Roman" w:hAnsi="Titillium Web" w:cs="Times New Roman"/>
          <w:color w:val="19191A"/>
          <w:kern w:val="0"/>
          <w:sz w:val="27"/>
          <w:szCs w:val="27"/>
          <w:lang w:eastAsia="it-IT"/>
          <w14:ligatures w14:val="none"/>
        </w:rPr>
        <w:br/>
        <w:t>Disposizioni comuni sulle materie prime critiche</w:t>
      </w:r>
    </w:p>
    <w:p w14:paraId="50F5B884"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7</w:t>
      </w:r>
    </w:p>
    <w:p w14:paraId="7DB48B2C"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Misure per accelerare e semplificare la ricerca di materie prime critiche</w:t>
      </w:r>
    </w:p>
    <w:p w14:paraId="124C146B"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1. </w:t>
      </w:r>
      <w:r w:rsidRPr="00823689">
        <w:rPr>
          <w:rFonts w:ascii="Titillium Web" w:eastAsia="Times New Roman" w:hAnsi="Titillium Web" w:cs="Times New Roman"/>
          <w:color w:val="19191A"/>
          <w:kern w:val="0"/>
          <w:sz w:val="27"/>
          <w:szCs w:val="27"/>
          <w:lang w:eastAsia="it-IT"/>
          <w14:ligatures w14:val="none"/>
        </w:rPr>
        <w:t>Per il permesso di ricerca relativo a materie prime strategiche è esclusa la sussistenza di potenziali effetti significativi sull'ambiente e, pertanto, non è richiesta la procedura di verifica di assoggettabilità di cui all'</w:t>
      </w:r>
      <w:hyperlink r:id="rId87" w:tgtFrame="_blank" w:history="1">
        <w:r w:rsidRPr="00823689">
          <w:rPr>
            <w:rFonts w:ascii="Titillium Web" w:eastAsia="Times New Roman" w:hAnsi="Titillium Web" w:cs="Times New Roman"/>
            <w:color w:val="0066CC"/>
            <w:kern w:val="0"/>
            <w:sz w:val="27"/>
            <w:szCs w:val="27"/>
            <w:u w:val="single"/>
            <w:lang w:eastAsia="it-IT"/>
            <w14:ligatures w14:val="none"/>
          </w:rPr>
          <w:t>articolo 19 del decreto legislativo 3 aprile 2006, n. 152</w:t>
        </w:r>
      </w:hyperlink>
      <w:r w:rsidRPr="00823689">
        <w:rPr>
          <w:rFonts w:ascii="Titillium Web" w:eastAsia="Times New Roman" w:hAnsi="Titillium Web" w:cs="Times New Roman"/>
          <w:color w:val="19191A"/>
          <w:kern w:val="0"/>
          <w:sz w:val="27"/>
          <w:szCs w:val="27"/>
          <w:lang w:eastAsia="it-IT"/>
          <w14:ligatures w14:val="none"/>
        </w:rPr>
        <w:t>, né la valutazione di incidenza nei casi in cui la ricerca non eccede il periodo di due anni ed è effettuata con le seguenti modalità:</w:t>
      </w:r>
    </w:p>
    <w:p w14:paraId="0BB8030C"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a) rielaborazione e analisi dei dati esistenti;</w:t>
      </w:r>
    </w:p>
    <w:p w14:paraId="2D59A359"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b) preparazione di carte geologiche di dettaglio anche a mezzo di rilevamenti satellitari;</w:t>
      </w:r>
    </w:p>
    <w:p w14:paraId="62DC6BD1"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c) effettuazione di analisi geochimiche di superficie attraverso la raccolta di campioni rappresentativi dalle rocce affioranti;</w:t>
      </w:r>
    </w:p>
    <w:p w14:paraId="5AD50C08" w14:textId="398FC53D" w:rsidR="00823689" w:rsidRPr="00823689" w:rsidRDefault="00823689" w:rsidP="00EF446B">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lastRenderedPageBreak/>
        <w:t>d) prelievo di campioni in </w:t>
      </w:r>
      <w:r w:rsidRPr="00823689">
        <w:rPr>
          <w:rFonts w:ascii="Titillium Web" w:eastAsia="Times New Roman" w:hAnsi="Titillium Web" w:cs="Times New Roman"/>
          <w:b/>
          <w:bCs/>
          <w:i/>
          <w:iCs/>
          <w:color w:val="19191A"/>
          <w:kern w:val="0"/>
          <w:sz w:val="27"/>
          <w:szCs w:val="27"/>
          <w:lang w:eastAsia="it-IT"/>
          <w14:ligatures w14:val="none"/>
        </w:rPr>
        <w:t>((gallerie o aree minerarie))</w:t>
      </w:r>
      <w:r w:rsidRPr="00823689">
        <w:rPr>
          <w:rFonts w:ascii="Titillium Web" w:eastAsia="Times New Roman" w:hAnsi="Titillium Web" w:cs="Times New Roman"/>
          <w:color w:val="19191A"/>
          <w:kern w:val="0"/>
          <w:sz w:val="27"/>
          <w:szCs w:val="27"/>
          <w:lang w:eastAsia="it-IT"/>
          <w14:ligatures w14:val="none"/>
        </w:rPr>
        <w:t> preesistenti;</w:t>
      </w:r>
    </w:p>
    <w:p w14:paraId="3A3B6680"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e) analisi mineralogiche e petrografiche su campioni selezionati per la definizione delle associazioni mineralogiche e delle loro relazioni;</w:t>
      </w:r>
    </w:p>
    <w:p w14:paraId="13D7FCF1"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f) prospezioni geofisiche mediante tecniche non invasive di analisi;</w:t>
      </w:r>
    </w:p>
    <w:p w14:paraId="600F651E"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g) campionamento dei sedimenti dei corsi d'acqua;</w:t>
      </w:r>
    </w:p>
    <w:p w14:paraId="49A7193F"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 xml:space="preserve">h) rilievi geofisici da veicolo </w:t>
      </w:r>
      <w:proofErr w:type="spellStart"/>
      <w:r w:rsidRPr="00823689">
        <w:rPr>
          <w:rFonts w:ascii="Titillium Web" w:eastAsia="Times New Roman" w:hAnsi="Titillium Web" w:cs="Times New Roman"/>
          <w:color w:val="19191A"/>
          <w:kern w:val="0"/>
          <w:sz w:val="27"/>
          <w:szCs w:val="27"/>
          <w:lang w:eastAsia="it-IT"/>
          <w14:ligatures w14:val="none"/>
        </w:rPr>
        <w:t>monoala</w:t>
      </w:r>
      <w:proofErr w:type="spellEnd"/>
      <w:r w:rsidRPr="00823689">
        <w:rPr>
          <w:rFonts w:ascii="Titillium Web" w:eastAsia="Times New Roman" w:hAnsi="Titillium Web" w:cs="Times New Roman"/>
          <w:color w:val="19191A"/>
          <w:kern w:val="0"/>
          <w:sz w:val="27"/>
          <w:szCs w:val="27"/>
          <w:lang w:eastAsia="it-IT"/>
          <w14:ligatures w14:val="none"/>
        </w:rPr>
        <w:t xml:space="preserve"> (droni).</w:t>
      </w:r>
    </w:p>
    <w:p w14:paraId="5387EE43" w14:textId="48D79D8F" w:rsidR="00823689" w:rsidRPr="00823689" w:rsidRDefault="00823689" w:rsidP="00EF446B">
      <w:pPr>
        <w:spacing w:after="0" w:line="240" w:lineRule="auto"/>
        <w:rPr>
          <w:rFonts w:ascii="Titillium Web" w:eastAsia="Times New Roman" w:hAnsi="Titillium Web" w:cs="Times New Roman"/>
          <w:b/>
          <w:bCs/>
          <w:i/>
          <w:iCs/>
          <w:color w:val="19191A"/>
          <w:kern w:val="0"/>
          <w:sz w:val="27"/>
          <w:szCs w:val="27"/>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((h-bis) campionamento e analisi del contenuto minerale di fluidi geotermici in pozzi e perforazioni esistenti, tramite utilizzo delle migliori tecniche disponibili))</w:t>
      </w:r>
    </w:p>
    <w:p w14:paraId="4604EBAD" w14:textId="0FC0EE0B"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2. </w:t>
      </w:r>
      <w:r w:rsidRPr="00823689">
        <w:rPr>
          <w:rFonts w:ascii="Titillium Web" w:eastAsia="Times New Roman" w:hAnsi="Titillium Web" w:cs="Times New Roman"/>
          <w:color w:val="19191A"/>
          <w:kern w:val="0"/>
          <w:sz w:val="27"/>
          <w:szCs w:val="27"/>
          <w:lang w:eastAsia="it-IT"/>
          <w14:ligatures w14:val="none"/>
        </w:rPr>
        <w:t>Il permesso di ricerca è comunicato al </w:t>
      </w:r>
      <w:r w:rsidRPr="00823689">
        <w:rPr>
          <w:rFonts w:ascii="Titillium Web" w:eastAsia="Times New Roman" w:hAnsi="Titillium Web" w:cs="Times New Roman"/>
          <w:b/>
          <w:bCs/>
          <w:i/>
          <w:iCs/>
          <w:color w:val="19191A"/>
          <w:kern w:val="0"/>
          <w:sz w:val="27"/>
          <w:szCs w:val="27"/>
          <w:lang w:eastAsia="it-IT"/>
          <w14:ligatures w14:val="none"/>
        </w:rPr>
        <w:t>((punto unico di contatto))</w:t>
      </w:r>
      <w:r w:rsidRPr="00823689">
        <w:rPr>
          <w:rFonts w:ascii="Titillium Web" w:eastAsia="Times New Roman" w:hAnsi="Titillium Web" w:cs="Times New Roman"/>
          <w:color w:val="19191A"/>
          <w:kern w:val="0"/>
          <w:sz w:val="27"/>
          <w:szCs w:val="27"/>
          <w:lang w:eastAsia="it-IT"/>
          <w14:ligatures w14:val="none"/>
        </w:rPr>
        <w:t> di cui all'articolo 3, che provvede a darne comunicazione al Comitato tecnico di cui all'articolo 6. L'attività di ricerca non può essere iniziata se non decorsi trenta giorni dalla comunicazione. </w:t>
      </w:r>
    </w:p>
    <w:p w14:paraId="45D21FFE" w14:textId="77777777" w:rsidR="00823689" w:rsidRPr="00823689" w:rsidRDefault="00823689" w:rsidP="00823689">
      <w:pPr>
        <w:spacing w:after="0" w:line="240" w:lineRule="auto"/>
        <w:rPr>
          <w:rFonts w:ascii="Times New Roman" w:eastAsia="Times New Roman" w:hAnsi="Times New Roman" w:cs="Times New Roman"/>
          <w:b/>
          <w:bCs/>
          <w:i/>
          <w:iCs/>
          <w:kern w:val="0"/>
          <w:sz w:val="24"/>
          <w:szCs w:val="24"/>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((Le funzioni di vigilanza e di controllo sui progetti di ricerca di cui al comma 1 e sul rispetto dei requisiti ivi previsti sono svolte dagli enti territoriali competenti in materia di attività estrattive, dall'ISPRA e dalla Sovrintendenza territorialmente competente, ciascuno per i profili di rispettiva competenza))</w:t>
      </w:r>
    </w:p>
    <w:p w14:paraId="444EF357" w14:textId="776E1BD5"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color w:val="19191A"/>
          <w:kern w:val="0"/>
          <w:sz w:val="27"/>
          <w:szCs w:val="27"/>
          <w:lang w:eastAsia="it-IT"/>
          <w14:ligatures w14:val="none"/>
        </w:rPr>
        <w:t>. Nel caso di accertate irregolarità e </w:t>
      </w:r>
      <w:r w:rsidRPr="00823689">
        <w:rPr>
          <w:rFonts w:ascii="Titillium Web" w:eastAsia="Times New Roman" w:hAnsi="Titillium Web" w:cs="Times New Roman"/>
          <w:b/>
          <w:bCs/>
          <w:i/>
          <w:iCs/>
          <w:color w:val="19191A"/>
          <w:kern w:val="0"/>
          <w:sz w:val="27"/>
          <w:szCs w:val="27"/>
          <w:lang w:eastAsia="it-IT"/>
          <w14:ligatures w14:val="none"/>
        </w:rPr>
        <w:t>((inosservanze))</w:t>
      </w:r>
      <w:r w:rsidRPr="00823689">
        <w:rPr>
          <w:rFonts w:ascii="Titillium Web" w:eastAsia="Times New Roman" w:hAnsi="Titillium Web" w:cs="Times New Roman"/>
          <w:color w:val="19191A"/>
          <w:kern w:val="0"/>
          <w:sz w:val="27"/>
          <w:szCs w:val="27"/>
          <w:lang w:eastAsia="it-IT"/>
          <w14:ligatures w14:val="none"/>
        </w:rPr>
        <w:t xml:space="preserve"> relative alla modalità di cui al comma 1, i predetti enti dispongono l'interruzione del permesso di ricerca e provvedono a segnalare al Ministero dell'ambiente e della sicurezza energetica e al Ministero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w:t>
      </w:r>
      <w:r w:rsidRPr="00823689">
        <w:rPr>
          <w:rFonts w:ascii="Titillium Web" w:eastAsia="Times New Roman" w:hAnsi="Titillium Web" w:cs="Times New Roman"/>
          <w:b/>
          <w:bCs/>
          <w:i/>
          <w:iCs/>
          <w:color w:val="19191A"/>
          <w:kern w:val="0"/>
          <w:sz w:val="27"/>
          <w:szCs w:val="27"/>
          <w:lang w:eastAsia="it-IT"/>
          <w14:ligatures w14:val="none"/>
        </w:rPr>
        <w:t>((l'adozione del provvedimento di decadenza del permesso di ricerca di cui al medesimo comma 1))</w:t>
      </w:r>
    </w:p>
    <w:p w14:paraId="23DA3C0E"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w:t>
      </w:r>
      <w:r w:rsidRPr="00823689">
        <w:rPr>
          <w:rFonts w:ascii="Titillium Web" w:eastAsia="Times New Roman" w:hAnsi="Titillium Web" w:cs="Times New Roman"/>
          <w:color w:val="19191A"/>
          <w:kern w:val="0"/>
          <w:sz w:val="27"/>
          <w:szCs w:val="27"/>
          <w:lang w:eastAsia="it-IT"/>
          <w14:ligatures w14:val="none"/>
        </w:rPr>
        <w:br/>
      </w:r>
    </w:p>
    <w:p w14:paraId="06DC6390" w14:textId="4721F336"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3. </w:t>
      </w:r>
      <w:r w:rsidRPr="00823689">
        <w:rPr>
          <w:rFonts w:ascii="Titillium Web" w:eastAsia="Times New Roman" w:hAnsi="Titillium Web" w:cs="Times New Roman"/>
          <w:color w:val="19191A"/>
          <w:kern w:val="0"/>
          <w:sz w:val="27"/>
          <w:szCs w:val="27"/>
          <w:lang w:eastAsia="it-IT"/>
          <w14:ligatures w14:val="none"/>
        </w:rPr>
        <w:t>Gli oneri connessi alle attività di verifica e di controllo di cui al comma 2 da parte dell'ISPRA sono a carico del ricercatore sulla base di specifiche tariffe definite con decreto del Ministro </w:t>
      </w:r>
      <w:r w:rsidRPr="00823689">
        <w:rPr>
          <w:rFonts w:ascii="Titillium Web" w:eastAsia="Times New Roman" w:hAnsi="Titillium Web" w:cs="Times New Roman"/>
          <w:b/>
          <w:bCs/>
          <w:i/>
          <w:iCs/>
          <w:color w:val="19191A"/>
          <w:kern w:val="0"/>
          <w:sz w:val="27"/>
          <w:szCs w:val="27"/>
          <w:lang w:eastAsia="it-IT"/>
          <w14:ligatures w14:val="none"/>
        </w:rPr>
        <w:t>((dell'ambiente))</w:t>
      </w:r>
      <w:r w:rsidRPr="00823689">
        <w:rPr>
          <w:rFonts w:ascii="Titillium Web" w:eastAsia="Times New Roman" w:hAnsi="Titillium Web" w:cs="Times New Roman"/>
          <w:color w:val="19191A"/>
          <w:kern w:val="0"/>
          <w:sz w:val="27"/>
          <w:szCs w:val="27"/>
          <w:lang w:eastAsia="it-IT"/>
          <w14:ligatures w14:val="none"/>
        </w:rPr>
        <w:t> e della sicurezza energetica, di concerto con il Ministro dell'economia e delle finanze </w:t>
      </w:r>
      <w:r w:rsidRPr="00823689">
        <w:rPr>
          <w:rFonts w:ascii="Titillium Web" w:eastAsia="Times New Roman" w:hAnsi="Titillium Web" w:cs="Times New Roman"/>
          <w:b/>
          <w:bCs/>
          <w:i/>
          <w:iCs/>
          <w:color w:val="19191A"/>
          <w:kern w:val="0"/>
          <w:sz w:val="27"/>
          <w:szCs w:val="27"/>
          <w:lang w:eastAsia="it-IT"/>
          <w14:ligatures w14:val="none"/>
        </w:rPr>
        <w:t>((, da adottare entro novanta giorni dalla data di entrata in vigore della legge di conversione del presente decreto,))</w:t>
      </w:r>
      <w:r w:rsidRPr="00823689">
        <w:rPr>
          <w:rFonts w:ascii="Titillium Web" w:eastAsia="Times New Roman" w:hAnsi="Titillium Web" w:cs="Times New Roman"/>
          <w:color w:val="19191A"/>
          <w:kern w:val="0"/>
          <w:sz w:val="27"/>
          <w:szCs w:val="27"/>
          <w:lang w:eastAsia="it-IT"/>
          <w14:ligatures w14:val="none"/>
        </w:rPr>
        <w:t> che stabilisce anche le modalità di riscossione.</w:t>
      </w:r>
      <w:r w:rsidRPr="00823689">
        <w:rPr>
          <w:rFonts w:ascii="Titillium Web" w:eastAsia="Times New Roman" w:hAnsi="Titillium Web" w:cs="Times New Roman"/>
          <w:color w:val="19191A"/>
          <w:kern w:val="0"/>
          <w:sz w:val="27"/>
          <w:szCs w:val="27"/>
          <w:lang w:eastAsia="it-IT"/>
          <w14:ligatures w14:val="none"/>
        </w:rPr>
        <w:br/>
        <w:t>La Sovraintendenza competente provvede ai controlli di cui al comma 2 con le risorse umane, strumentali e finanziarie disponibili a legislazione vigente. </w:t>
      </w:r>
    </w:p>
    <w:p w14:paraId="4FE431C0" w14:textId="77777777" w:rsidR="00823689" w:rsidRPr="00823689" w:rsidRDefault="00823689" w:rsidP="00823689">
      <w:pPr>
        <w:spacing w:after="0" w:line="240" w:lineRule="auto"/>
        <w:rPr>
          <w:rFonts w:ascii="Times New Roman" w:eastAsia="Times New Roman" w:hAnsi="Times New Roman" w:cs="Times New Roman"/>
          <w:b/>
          <w:bCs/>
          <w:i/>
          <w:iCs/>
          <w:kern w:val="0"/>
          <w:sz w:val="24"/>
          <w:szCs w:val="24"/>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((Gli enti territorialmente competenti in materia di attività estrattive svolgono le funzioni di cui al comma 2 con le risorse umane, strumentali e finanziarie disponibili a legislazione vigente))</w:t>
      </w:r>
    </w:p>
    <w:p w14:paraId="00557390"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lastRenderedPageBreak/>
        <w:t>.</w:t>
      </w:r>
      <w:r w:rsidRPr="00823689">
        <w:rPr>
          <w:rFonts w:ascii="Titillium Web" w:eastAsia="Times New Roman" w:hAnsi="Titillium Web" w:cs="Times New Roman"/>
          <w:color w:val="19191A"/>
          <w:kern w:val="0"/>
          <w:sz w:val="27"/>
          <w:szCs w:val="27"/>
          <w:lang w:eastAsia="it-IT"/>
          <w14:ligatures w14:val="none"/>
        </w:rPr>
        <w:br/>
      </w:r>
    </w:p>
    <w:p w14:paraId="693F027F"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8</w:t>
      </w:r>
    </w:p>
    <w:p w14:paraId="314FC244"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Istituzione di aliquote di produzione in materia di giacimenti minerari</w:t>
      </w:r>
    </w:p>
    <w:p w14:paraId="5BDC83CB"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1. </w:t>
      </w:r>
      <w:r w:rsidRPr="00823689">
        <w:rPr>
          <w:rFonts w:ascii="Titillium Web" w:eastAsia="Times New Roman" w:hAnsi="Titillium Web" w:cs="Times New Roman"/>
          <w:color w:val="19191A"/>
          <w:kern w:val="0"/>
          <w:sz w:val="27"/>
          <w:szCs w:val="27"/>
          <w:lang w:eastAsia="it-IT"/>
          <w14:ligatures w14:val="none"/>
        </w:rPr>
        <w:t>Fermo restando l'obbligo di versamento dei canoni demaniali alle regioni ai sensi dell'</w:t>
      </w:r>
      <w:hyperlink r:id="rId88" w:tgtFrame="_blank" w:history="1">
        <w:r w:rsidRPr="00823689">
          <w:rPr>
            <w:rFonts w:ascii="Titillium Web" w:eastAsia="Times New Roman" w:hAnsi="Titillium Web" w:cs="Times New Roman"/>
            <w:color w:val="0066CC"/>
            <w:kern w:val="0"/>
            <w:sz w:val="27"/>
            <w:szCs w:val="27"/>
            <w:u w:val="single"/>
            <w:lang w:eastAsia="it-IT"/>
            <w14:ligatures w14:val="none"/>
          </w:rPr>
          <w:t>articolo 34, comma 5, del decreto legislativo 31 marzo 1998, n. 112</w:t>
        </w:r>
      </w:hyperlink>
      <w:r w:rsidRPr="00823689">
        <w:rPr>
          <w:rFonts w:ascii="Titillium Web" w:eastAsia="Times New Roman" w:hAnsi="Titillium Web" w:cs="Times New Roman"/>
          <w:color w:val="19191A"/>
          <w:kern w:val="0"/>
          <w:sz w:val="27"/>
          <w:szCs w:val="27"/>
          <w:lang w:eastAsia="it-IT"/>
          <w14:ligatures w14:val="none"/>
        </w:rPr>
        <w:t>, per le concessioni minerarie relative a progetti strategici rilasciate ai sensi dell'articolo 3, il titolare della concessione corrisponde annualmente il valore di un'aliquota del prodotto pari ad una percentuale compresa tra il 5 per cento e il 7 per cento. Le somme di cui al primo periodo, assegnate allo Stato, ai sensi del comma 2, sono versate all'entrata del bilancio dello Stato per essere riassegnate al Fondo di cui all'</w:t>
      </w:r>
      <w:hyperlink r:id="rId89" w:tgtFrame="_blank" w:history="1">
        <w:r w:rsidRPr="00823689">
          <w:rPr>
            <w:rFonts w:ascii="Titillium Web" w:eastAsia="Times New Roman" w:hAnsi="Titillium Web" w:cs="Times New Roman"/>
            <w:color w:val="0066CC"/>
            <w:kern w:val="0"/>
            <w:sz w:val="27"/>
            <w:szCs w:val="27"/>
            <w:u w:val="single"/>
            <w:lang w:eastAsia="it-IT"/>
            <w14:ligatures w14:val="none"/>
          </w:rPr>
          <w:t>articolo 4 della legge 27 dicembre 2023, n. 206</w:t>
        </w:r>
      </w:hyperlink>
      <w:r w:rsidRPr="00823689">
        <w:rPr>
          <w:rFonts w:ascii="Titillium Web" w:eastAsia="Times New Roman" w:hAnsi="Titillium Web" w:cs="Times New Roman"/>
          <w:color w:val="19191A"/>
          <w:kern w:val="0"/>
          <w:sz w:val="27"/>
          <w:szCs w:val="27"/>
          <w:lang w:eastAsia="it-IT"/>
          <w14:ligatures w14:val="none"/>
        </w:rPr>
        <w:t>, per sostenere investimenti nella filiera delle materie prime critiche strategiche per la Nazione.</w:t>
      </w:r>
      <w:r w:rsidRPr="00823689">
        <w:rPr>
          <w:rFonts w:ascii="Titillium Web" w:eastAsia="Times New Roman" w:hAnsi="Titillium Web" w:cs="Times New Roman"/>
          <w:color w:val="19191A"/>
          <w:kern w:val="0"/>
          <w:sz w:val="27"/>
          <w:szCs w:val="27"/>
          <w:lang w:eastAsia="it-IT"/>
          <w14:ligatures w14:val="none"/>
        </w:rPr>
        <w:br/>
      </w:r>
    </w:p>
    <w:p w14:paraId="6754209F" w14:textId="262FCA59"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2. </w:t>
      </w:r>
      <w:r w:rsidRPr="00823689">
        <w:rPr>
          <w:rFonts w:ascii="Titillium Web" w:eastAsia="Times New Roman" w:hAnsi="Titillium Web" w:cs="Times New Roman"/>
          <w:color w:val="19191A"/>
          <w:kern w:val="0"/>
          <w:sz w:val="27"/>
          <w:szCs w:val="27"/>
          <w:lang w:eastAsia="it-IT"/>
          <w14:ligatures w14:val="none"/>
        </w:rPr>
        <w:t xml:space="preserve">Entro centoventi giorni dalla data di entrata in vigore del presente decreto, con decreto del Ministro dell'ambiente e della sicurezza energetica e del Ministro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di concerto con il Ministro dell'economia e delle finanze, da adottarsi </w:t>
      </w:r>
      <w:r w:rsidRPr="00823689">
        <w:rPr>
          <w:rFonts w:ascii="Titillium Web" w:eastAsia="Times New Roman" w:hAnsi="Titillium Web" w:cs="Times New Roman"/>
          <w:b/>
          <w:bCs/>
          <w:i/>
          <w:iCs/>
          <w:color w:val="19191A"/>
          <w:kern w:val="0"/>
          <w:sz w:val="27"/>
          <w:szCs w:val="27"/>
          <w:lang w:eastAsia="it-IT"/>
          <w14:ligatures w14:val="none"/>
        </w:rPr>
        <w:t>((previa intesa in sede di))</w:t>
      </w:r>
      <w:r w:rsidRPr="00823689">
        <w:rPr>
          <w:rFonts w:ascii="Titillium Web" w:eastAsia="Times New Roman" w:hAnsi="Titillium Web" w:cs="Times New Roman"/>
          <w:color w:val="19191A"/>
          <w:kern w:val="0"/>
          <w:sz w:val="27"/>
          <w:szCs w:val="27"/>
          <w:lang w:eastAsia="it-IT"/>
          <w14:ligatures w14:val="none"/>
        </w:rPr>
        <w:t> Conferenza unificata, sono definite l'entità della aliquota di cui al comma 1, le modalità di calcolo della stessa, le modalità di assegnazione allo Stato per i progetti a mare, ferma restando la destinazione di cui al comma 1, secondo periodo </w:t>
      </w:r>
      <w:r w:rsidRPr="00823689">
        <w:rPr>
          <w:rFonts w:ascii="Titillium Web" w:eastAsia="Times New Roman" w:hAnsi="Titillium Web" w:cs="Times New Roman"/>
          <w:b/>
          <w:bCs/>
          <w:i/>
          <w:iCs/>
          <w:color w:val="19191A"/>
          <w:kern w:val="0"/>
          <w:sz w:val="27"/>
          <w:szCs w:val="27"/>
          <w:lang w:eastAsia="it-IT"/>
          <w14:ligatures w14:val="none"/>
        </w:rPr>
        <w:t>((,))</w:t>
      </w:r>
      <w:r w:rsidRPr="00823689">
        <w:rPr>
          <w:rFonts w:ascii="Titillium Web" w:eastAsia="Times New Roman" w:hAnsi="Titillium Web" w:cs="Times New Roman"/>
          <w:color w:val="19191A"/>
          <w:kern w:val="0"/>
          <w:sz w:val="27"/>
          <w:szCs w:val="27"/>
          <w:lang w:eastAsia="it-IT"/>
          <w14:ligatures w14:val="none"/>
        </w:rPr>
        <w:t> e le modalità di riparto degli introiti di cui al comma 1 tra lo Stato e le regioni sul cui territorio il giacimento insiste per i progetti su terraferma, le eventuali destinazioni delle somme assegnate alle regioni per le misure compensative a vantaggio delle comunità e dei territori locali, nonché le eventuali esenzioni riconoscibili nei primi cinque anni dall'avvio del progetto.</w:t>
      </w:r>
      <w:r w:rsidRPr="00823689">
        <w:rPr>
          <w:rFonts w:ascii="Titillium Web" w:eastAsia="Times New Roman" w:hAnsi="Titillium Web" w:cs="Times New Roman"/>
          <w:color w:val="19191A"/>
          <w:kern w:val="0"/>
          <w:sz w:val="27"/>
          <w:szCs w:val="27"/>
          <w:lang w:eastAsia="it-IT"/>
          <w14:ligatures w14:val="none"/>
        </w:rPr>
        <w:br/>
      </w:r>
    </w:p>
    <w:p w14:paraId="636C1EC9" w14:textId="03AE0B7A"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3. </w:t>
      </w:r>
      <w:r w:rsidRPr="00823689">
        <w:rPr>
          <w:rFonts w:ascii="Titillium Web" w:eastAsia="Times New Roman" w:hAnsi="Titillium Web" w:cs="Times New Roman"/>
          <w:color w:val="19191A"/>
          <w:kern w:val="0"/>
          <w:sz w:val="27"/>
          <w:szCs w:val="27"/>
          <w:lang w:eastAsia="it-IT"/>
          <w14:ligatures w14:val="none"/>
        </w:rPr>
        <w:t>Le disposizioni di cui ai commi 1 e 2 non si applicano alle concessioni già rilasciate </w:t>
      </w:r>
      <w:r w:rsidRPr="00823689">
        <w:rPr>
          <w:rFonts w:ascii="Titillium Web" w:eastAsia="Times New Roman" w:hAnsi="Titillium Web" w:cs="Times New Roman"/>
          <w:b/>
          <w:bCs/>
          <w:i/>
          <w:iCs/>
          <w:color w:val="19191A"/>
          <w:kern w:val="0"/>
          <w:sz w:val="27"/>
          <w:szCs w:val="27"/>
          <w:lang w:eastAsia="it-IT"/>
          <w14:ligatures w14:val="none"/>
        </w:rPr>
        <w:t>((alla data))</w:t>
      </w:r>
      <w:r w:rsidRPr="00823689">
        <w:rPr>
          <w:rFonts w:ascii="Titillium Web" w:eastAsia="Times New Roman" w:hAnsi="Titillium Web" w:cs="Times New Roman"/>
          <w:color w:val="19191A"/>
          <w:kern w:val="0"/>
          <w:sz w:val="27"/>
          <w:szCs w:val="27"/>
          <w:lang w:eastAsia="it-IT"/>
          <w14:ligatures w14:val="none"/>
        </w:rPr>
        <w:t> di entrata in vigore del presente decreto, né ai rinnovi di dette concessioni ove </w:t>
      </w:r>
      <w:r w:rsidRPr="00823689">
        <w:rPr>
          <w:rFonts w:ascii="Titillium Web" w:eastAsia="Times New Roman" w:hAnsi="Titillium Web" w:cs="Times New Roman"/>
          <w:b/>
          <w:bCs/>
          <w:i/>
          <w:iCs/>
          <w:color w:val="19191A"/>
          <w:kern w:val="0"/>
          <w:sz w:val="27"/>
          <w:szCs w:val="27"/>
          <w:lang w:eastAsia="it-IT"/>
          <w14:ligatures w14:val="none"/>
        </w:rPr>
        <w:t>((previsti))</w:t>
      </w:r>
      <w:r w:rsidRPr="00823689">
        <w:rPr>
          <w:rFonts w:ascii="Titillium Web" w:eastAsia="Times New Roman" w:hAnsi="Titillium Web" w:cs="Times New Roman"/>
          <w:color w:val="19191A"/>
          <w:kern w:val="0"/>
          <w:sz w:val="27"/>
          <w:szCs w:val="27"/>
          <w:lang w:eastAsia="it-IT"/>
          <w14:ligatures w14:val="none"/>
        </w:rPr>
        <w:t> dall'originario titolo. Resta fermo l'obbligo di munirsi, laddove necessario, di apposito titolo concessorio ai sensi dell'</w:t>
      </w:r>
      <w:hyperlink r:id="rId90" w:tgtFrame="_blank" w:history="1">
        <w:r w:rsidRPr="00823689">
          <w:rPr>
            <w:rFonts w:ascii="Titillium Web" w:eastAsia="Times New Roman" w:hAnsi="Titillium Web" w:cs="Times New Roman"/>
            <w:color w:val="0066CC"/>
            <w:kern w:val="0"/>
            <w:sz w:val="27"/>
            <w:szCs w:val="27"/>
            <w:u w:val="single"/>
            <w:lang w:eastAsia="it-IT"/>
            <w14:ligatures w14:val="none"/>
          </w:rPr>
          <w:t>articolo 36 del codice della navigazione</w:t>
        </w:r>
      </w:hyperlink>
      <w:r w:rsidRPr="00823689">
        <w:rPr>
          <w:rFonts w:ascii="Titillium Web" w:eastAsia="Times New Roman" w:hAnsi="Titillium Web" w:cs="Times New Roman"/>
          <w:color w:val="19191A"/>
          <w:kern w:val="0"/>
          <w:sz w:val="27"/>
          <w:szCs w:val="27"/>
          <w:lang w:eastAsia="it-IT"/>
          <w14:ligatures w14:val="none"/>
        </w:rPr>
        <w:t>, di cui al </w:t>
      </w:r>
      <w:hyperlink r:id="rId91" w:tgtFrame="_blank" w:history="1">
        <w:r w:rsidRPr="00823689">
          <w:rPr>
            <w:rFonts w:ascii="Titillium Web" w:eastAsia="Times New Roman" w:hAnsi="Titillium Web" w:cs="Times New Roman"/>
            <w:color w:val="0066CC"/>
            <w:kern w:val="0"/>
            <w:sz w:val="27"/>
            <w:szCs w:val="27"/>
            <w:u w:val="single"/>
            <w:lang w:eastAsia="it-IT"/>
            <w14:ligatures w14:val="none"/>
          </w:rPr>
          <w:t>regio decreto 30 marzo 1942, n. 327</w:t>
        </w:r>
      </w:hyperlink>
      <w:r w:rsidRPr="00823689">
        <w:rPr>
          <w:rFonts w:ascii="Titillium Web" w:eastAsia="Times New Roman" w:hAnsi="Titillium Web" w:cs="Times New Roman"/>
          <w:color w:val="19191A"/>
          <w:kern w:val="0"/>
          <w:sz w:val="27"/>
          <w:szCs w:val="27"/>
          <w:lang w:eastAsia="it-IT"/>
          <w14:ligatures w14:val="none"/>
        </w:rPr>
        <w:t>, e del versamento dei relativi canoni per l'occupazione di aree del demanio marittimo e del mare territoriale, ai sensi di quanto disposto dall'articolo 104, comma 1, lettera pp), del </w:t>
      </w:r>
      <w:hyperlink r:id="rId92" w:tgtFrame="_blank" w:history="1">
        <w:r w:rsidRPr="00823689">
          <w:rPr>
            <w:rFonts w:ascii="Titillium Web" w:eastAsia="Times New Roman" w:hAnsi="Titillium Web" w:cs="Times New Roman"/>
            <w:color w:val="0066CC"/>
            <w:kern w:val="0"/>
            <w:sz w:val="27"/>
            <w:szCs w:val="27"/>
            <w:u w:val="single"/>
            <w:lang w:eastAsia="it-IT"/>
            <w14:ligatures w14:val="none"/>
          </w:rPr>
          <w:t>decreto legislativo 31 marzo 1998, n. 112</w:t>
        </w:r>
      </w:hyperlink>
      <w:r w:rsidRPr="00823689">
        <w:rPr>
          <w:rFonts w:ascii="Titillium Web" w:eastAsia="Times New Roman" w:hAnsi="Titillium Web" w:cs="Times New Roman"/>
          <w:color w:val="19191A"/>
          <w:kern w:val="0"/>
          <w:sz w:val="27"/>
          <w:szCs w:val="27"/>
          <w:lang w:eastAsia="it-IT"/>
          <w14:ligatures w14:val="none"/>
        </w:rPr>
        <w:t>.</w:t>
      </w:r>
      <w:r w:rsidRPr="00823689">
        <w:rPr>
          <w:rFonts w:ascii="Titillium Web" w:eastAsia="Times New Roman" w:hAnsi="Titillium Web" w:cs="Times New Roman"/>
          <w:color w:val="19191A"/>
          <w:kern w:val="0"/>
          <w:sz w:val="27"/>
          <w:szCs w:val="27"/>
          <w:lang w:eastAsia="it-IT"/>
          <w14:ligatures w14:val="none"/>
        </w:rPr>
        <w:br/>
      </w:r>
    </w:p>
    <w:p w14:paraId="45E5EF45"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lastRenderedPageBreak/>
        <w:t>Art. 9</w:t>
      </w:r>
    </w:p>
    <w:p w14:paraId="2118F346"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Norme per il recupero di risorse minerarie dai rifiuti estrattivi</w:t>
      </w:r>
    </w:p>
    <w:p w14:paraId="2764ED8F" w14:textId="519A046A"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1. </w:t>
      </w:r>
      <w:r w:rsidRPr="00823689">
        <w:rPr>
          <w:rFonts w:ascii="Titillium Web" w:eastAsia="Times New Roman" w:hAnsi="Titillium Web" w:cs="Times New Roman"/>
          <w:color w:val="19191A"/>
          <w:kern w:val="0"/>
          <w:sz w:val="27"/>
          <w:szCs w:val="27"/>
          <w:lang w:eastAsia="it-IT"/>
          <w14:ligatures w14:val="none"/>
        </w:rPr>
        <w:t>Considerata la significativa quantità di rifiuti di estrazione in strutture di deposito chiuse e il correlato potenziale in termini di materie prime critiche rispetto agli obiettivi posti dal </w:t>
      </w:r>
      <w:r w:rsidRPr="00823689">
        <w:rPr>
          <w:rFonts w:ascii="Titillium Web" w:eastAsia="Times New Roman" w:hAnsi="Titillium Web" w:cs="Times New Roman"/>
          <w:b/>
          <w:bCs/>
          <w:i/>
          <w:iCs/>
          <w:color w:val="19191A"/>
          <w:kern w:val="0"/>
          <w:sz w:val="27"/>
          <w:szCs w:val="27"/>
          <w:lang w:eastAsia="it-IT"/>
          <w14:ligatures w14:val="none"/>
        </w:rPr>
        <w:t>((</w:t>
      </w:r>
      <w:hyperlink r:id="rId93" w:tgtFrame="_blank" w:history="1">
        <w:r w:rsidRPr="00823689">
          <w:rPr>
            <w:rFonts w:ascii="Titillium Web" w:eastAsia="Times New Roman" w:hAnsi="Titillium Web" w:cs="Times New Roman"/>
            <w:b/>
            <w:bCs/>
            <w:i/>
            <w:iCs/>
            <w:color w:val="0066CC"/>
            <w:kern w:val="0"/>
            <w:sz w:val="27"/>
            <w:szCs w:val="27"/>
            <w:u w:val="single"/>
            <w:lang w:eastAsia="it-IT"/>
            <w14:ligatures w14:val="none"/>
          </w:rPr>
          <w:t>regolamento (UE) 2024/1252))</w:t>
        </w:r>
      </w:hyperlink>
      <w:hyperlink r:id="rId94" w:tgtFrame="_blank" w:history="1">
        <w:r w:rsidRPr="00823689">
          <w:rPr>
            <w:rFonts w:ascii="Titillium Web" w:eastAsia="Times New Roman" w:hAnsi="Titillium Web" w:cs="Times New Roman"/>
            <w:color w:val="0066CC"/>
            <w:kern w:val="0"/>
            <w:sz w:val="27"/>
            <w:szCs w:val="27"/>
            <w:u w:val="single"/>
            <w:lang w:eastAsia="it-IT"/>
            <w14:ligatures w14:val="none"/>
          </w:rPr>
          <w:t> del Parlamento europeo e del Consiglio, dell'11 aprile 2024</w:t>
        </w:r>
      </w:hyperlink>
      <w:r w:rsidRPr="00823689">
        <w:rPr>
          <w:rFonts w:ascii="Titillium Web" w:eastAsia="Times New Roman" w:hAnsi="Titillium Web" w:cs="Times New Roman"/>
          <w:color w:val="19191A"/>
          <w:kern w:val="0"/>
          <w:sz w:val="27"/>
          <w:szCs w:val="27"/>
          <w:lang w:eastAsia="it-IT"/>
          <w14:ligatures w14:val="none"/>
        </w:rPr>
        <w:t>, per il rilascio dei titoli abilitativi per il recupero di risorse minerarie dalle strutture di deposito di rifiuti di estrazione chiuse, </w:t>
      </w:r>
      <w:r w:rsidRPr="00823689">
        <w:rPr>
          <w:rFonts w:ascii="Titillium Web" w:eastAsia="Times New Roman" w:hAnsi="Titillium Web" w:cs="Times New Roman"/>
          <w:b/>
          <w:bCs/>
          <w:i/>
          <w:iCs/>
          <w:color w:val="19191A"/>
          <w:kern w:val="0"/>
          <w:sz w:val="27"/>
          <w:szCs w:val="27"/>
          <w:lang w:eastAsia="it-IT"/>
          <w14:ligatures w14:val="none"/>
        </w:rPr>
        <w:t>((comprese))</w:t>
      </w:r>
      <w:r w:rsidRPr="00823689">
        <w:rPr>
          <w:rFonts w:ascii="Titillium Web" w:eastAsia="Times New Roman" w:hAnsi="Titillium Web" w:cs="Times New Roman"/>
          <w:color w:val="19191A"/>
          <w:kern w:val="0"/>
          <w:sz w:val="27"/>
          <w:szCs w:val="27"/>
          <w:lang w:eastAsia="it-IT"/>
          <w14:ligatures w14:val="none"/>
        </w:rPr>
        <w:t> quelle abbandonate, di cui all'</w:t>
      </w:r>
      <w:hyperlink r:id="rId95" w:tgtFrame="_blank" w:history="1">
        <w:r w:rsidRPr="00823689">
          <w:rPr>
            <w:rFonts w:ascii="Titillium Web" w:eastAsia="Times New Roman" w:hAnsi="Titillium Web" w:cs="Times New Roman"/>
            <w:color w:val="0066CC"/>
            <w:kern w:val="0"/>
            <w:sz w:val="27"/>
            <w:szCs w:val="27"/>
            <w:u w:val="single"/>
            <w:lang w:eastAsia="it-IT"/>
            <w14:ligatures w14:val="none"/>
          </w:rPr>
          <w:t>articolo 20 del decreto legislativo 30 maggio 2008, n. 117</w:t>
        </w:r>
      </w:hyperlink>
      <w:r w:rsidRPr="00823689">
        <w:rPr>
          <w:rFonts w:ascii="Titillium Web" w:eastAsia="Times New Roman" w:hAnsi="Titillium Web" w:cs="Times New Roman"/>
          <w:color w:val="19191A"/>
          <w:kern w:val="0"/>
          <w:sz w:val="27"/>
          <w:szCs w:val="27"/>
          <w:lang w:eastAsia="it-IT"/>
          <w14:ligatures w14:val="none"/>
        </w:rPr>
        <w:t>, si applica, in quanto compatibile, il </w:t>
      </w:r>
      <w:hyperlink r:id="rId96" w:tgtFrame="_blank" w:history="1">
        <w:r w:rsidRPr="00823689">
          <w:rPr>
            <w:rFonts w:ascii="Titillium Web" w:eastAsia="Times New Roman" w:hAnsi="Titillium Web" w:cs="Times New Roman"/>
            <w:color w:val="0066CC"/>
            <w:kern w:val="0"/>
            <w:sz w:val="27"/>
            <w:szCs w:val="27"/>
            <w:u w:val="single"/>
            <w:lang w:eastAsia="it-IT"/>
            <w14:ligatures w14:val="none"/>
          </w:rPr>
          <w:t>regio decreto 29 luglio 1927, n. 1443</w:t>
        </w:r>
      </w:hyperlink>
      <w:r w:rsidRPr="00823689">
        <w:rPr>
          <w:rFonts w:ascii="Titillium Web" w:eastAsia="Times New Roman" w:hAnsi="Titillium Web" w:cs="Times New Roman"/>
          <w:color w:val="19191A"/>
          <w:kern w:val="0"/>
          <w:sz w:val="27"/>
          <w:szCs w:val="27"/>
          <w:lang w:eastAsia="it-IT"/>
          <w14:ligatures w14:val="none"/>
        </w:rPr>
        <w:t>. Il recupero di risorse minerarie da strutture di deposito di rifiuti estrattivi derivanti da una lavorazione di miniera nell'ambito di una concessione mineraria vigente ai sensi del </w:t>
      </w:r>
      <w:hyperlink r:id="rId97" w:tgtFrame="_blank" w:history="1">
        <w:r w:rsidRPr="00823689">
          <w:rPr>
            <w:rFonts w:ascii="Titillium Web" w:eastAsia="Times New Roman" w:hAnsi="Titillium Web" w:cs="Times New Roman"/>
            <w:color w:val="0066CC"/>
            <w:kern w:val="0"/>
            <w:sz w:val="27"/>
            <w:szCs w:val="27"/>
            <w:u w:val="single"/>
            <w:lang w:eastAsia="it-IT"/>
            <w14:ligatures w14:val="none"/>
          </w:rPr>
          <w:t>regio decreto 29 luglio 1927, n. 1443</w:t>
        </w:r>
      </w:hyperlink>
      <w:r w:rsidRPr="00823689">
        <w:rPr>
          <w:rFonts w:ascii="Titillium Web" w:eastAsia="Times New Roman" w:hAnsi="Titillium Web" w:cs="Times New Roman"/>
          <w:color w:val="19191A"/>
          <w:kern w:val="0"/>
          <w:sz w:val="27"/>
          <w:szCs w:val="27"/>
          <w:lang w:eastAsia="it-IT"/>
          <w14:ligatures w14:val="none"/>
        </w:rPr>
        <w:t>, può attuarsi all'interno del relativo programma dei lavori approvato, opportunamente integrato e aggiornato, anche tenendo conto dell'articolo 24 del medesimo regio decreto.</w:t>
      </w:r>
      <w:r w:rsidRPr="00823689">
        <w:rPr>
          <w:rFonts w:ascii="Titillium Web" w:eastAsia="Times New Roman" w:hAnsi="Titillium Web" w:cs="Times New Roman"/>
          <w:color w:val="19191A"/>
          <w:kern w:val="0"/>
          <w:sz w:val="27"/>
          <w:szCs w:val="27"/>
          <w:lang w:eastAsia="it-IT"/>
          <w14:ligatures w14:val="none"/>
        </w:rPr>
        <w:br/>
      </w:r>
    </w:p>
    <w:p w14:paraId="65FA479C"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2. </w:t>
      </w:r>
      <w:r w:rsidRPr="00823689">
        <w:rPr>
          <w:rFonts w:ascii="Titillium Web" w:eastAsia="Times New Roman" w:hAnsi="Titillium Web" w:cs="Times New Roman"/>
          <w:color w:val="19191A"/>
          <w:kern w:val="0"/>
          <w:sz w:val="27"/>
          <w:szCs w:val="27"/>
          <w:lang w:eastAsia="it-IT"/>
          <w14:ligatures w14:val="none"/>
        </w:rPr>
        <w:t>Al </w:t>
      </w:r>
      <w:hyperlink r:id="rId98" w:tgtFrame="_blank" w:history="1">
        <w:r w:rsidRPr="00823689">
          <w:rPr>
            <w:rFonts w:ascii="Titillium Web" w:eastAsia="Times New Roman" w:hAnsi="Titillium Web" w:cs="Times New Roman"/>
            <w:color w:val="0066CC"/>
            <w:kern w:val="0"/>
            <w:sz w:val="27"/>
            <w:szCs w:val="27"/>
            <w:u w:val="single"/>
            <w:lang w:eastAsia="it-IT"/>
            <w14:ligatures w14:val="none"/>
          </w:rPr>
          <w:t>decreto legislativo 30 maggio 2008, n. 117</w:t>
        </w:r>
      </w:hyperlink>
      <w:r w:rsidRPr="00823689">
        <w:rPr>
          <w:rFonts w:ascii="Titillium Web" w:eastAsia="Times New Roman" w:hAnsi="Titillium Web" w:cs="Times New Roman"/>
          <w:color w:val="19191A"/>
          <w:kern w:val="0"/>
          <w:sz w:val="27"/>
          <w:szCs w:val="27"/>
          <w:lang w:eastAsia="it-IT"/>
          <w14:ligatures w14:val="none"/>
        </w:rPr>
        <w:t>, sono apportate le seguenti modificazioni:</w:t>
      </w:r>
    </w:p>
    <w:p w14:paraId="5A03AB6A" w14:textId="7A8D40ED" w:rsidR="00823689" w:rsidRPr="00823689" w:rsidRDefault="00823689" w:rsidP="00EF446B">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a) all'articolo 2, comma 1, </w:t>
      </w:r>
      <w:r w:rsidRPr="00823689">
        <w:rPr>
          <w:rFonts w:ascii="Titillium Web" w:eastAsia="Times New Roman" w:hAnsi="Titillium Web" w:cs="Times New Roman"/>
          <w:b/>
          <w:bCs/>
          <w:i/>
          <w:iCs/>
          <w:color w:val="19191A"/>
          <w:kern w:val="0"/>
          <w:sz w:val="27"/>
          <w:szCs w:val="27"/>
          <w:lang w:eastAsia="it-IT"/>
          <w14:ligatures w14:val="none"/>
        </w:rPr>
        <w:t>((le parole: "lettera d)" sono sostituite dalle seguenti: "lettere d) e d-bis)"))</w:t>
      </w:r>
      <w:r w:rsidRPr="00823689">
        <w:rPr>
          <w:rFonts w:ascii="Titillium Web" w:eastAsia="Times New Roman" w:hAnsi="Titillium Web" w:cs="Times New Roman"/>
          <w:color w:val="19191A"/>
          <w:kern w:val="0"/>
          <w:sz w:val="27"/>
          <w:szCs w:val="27"/>
          <w:lang w:eastAsia="it-IT"/>
          <w14:ligatures w14:val="none"/>
        </w:rPr>
        <w:t>;</w:t>
      </w:r>
    </w:p>
    <w:p w14:paraId="45A06813" w14:textId="6D051758" w:rsidR="00823689" w:rsidRPr="00823689" w:rsidRDefault="00823689" w:rsidP="00EF446B">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b) all'articolo 3, comma 1:</w:t>
      </w:r>
      <w:r w:rsidRPr="00823689">
        <w:rPr>
          <w:rFonts w:ascii="Titillium Web" w:eastAsia="Times New Roman" w:hAnsi="Titillium Web" w:cs="Times New Roman"/>
          <w:color w:val="19191A"/>
          <w:kern w:val="0"/>
          <w:sz w:val="27"/>
          <w:szCs w:val="27"/>
          <w:lang w:eastAsia="it-IT"/>
          <w14:ligatures w14:val="none"/>
        </w:rPr>
        <w:br/>
        <w:t>1) dopo la lettera d), è inserita la seguente:</w:t>
      </w:r>
      <w:r w:rsidRPr="00823689">
        <w:rPr>
          <w:rFonts w:ascii="Titillium Web" w:eastAsia="Times New Roman" w:hAnsi="Titillium Web" w:cs="Times New Roman"/>
          <w:color w:val="19191A"/>
          <w:kern w:val="0"/>
          <w:sz w:val="27"/>
          <w:szCs w:val="27"/>
          <w:lang w:eastAsia="it-IT"/>
          <w14:ligatures w14:val="none"/>
        </w:rPr>
        <w:br/>
        <w:t>«d-bis) rifiuti di estrazione storici: rifiuti di estrazione, di cui alla lettera d), ma riconducibili ad attività minerarie chiuse o abbandonate precedentemente alla data di entrata in vigore </w:t>
      </w:r>
      <w:r w:rsidRPr="00823689">
        <w:rPr>
          <w:rFonts w:ascii="Titillium Web" w:eastAsia="Times New Roman" w:hAnsi="Titillium Web" w:cs="Times New Roman"/>
          <w:b/>
          <w:bCs/>
          <w:i/>
          <w:iCs/>
          <w:color w:val="19191A"/>
          <w:kern w:val="0"/>
          <w:sz w:val="27"/>
          <w:szCs w:val="27"/>
          <w:lang w:eastAsia="it-IT"/>
          <w14:ligatures w14:val="none"/>
        </w:rPr>
        <w:t>((della presente disposizione))</w:t>
      </w:r>
      <w:r w:rsidRPr="00823689">
        <w:rPr>
          <w:rFonts w:ascii="Titillium Web" w:eastAsia="Times New Roman" w:hAnsi="Titillium Web" w:cs="Times New Roman"/>
          <w:color w:val="19191A"/>
          <w:kern w:val="0"/>
          <w:sz w:val="27"/>
          <w:szCs w:val="27"/>
          <w:lang w:eastAsia="it-IT"/>
          <w14:ligatures w14:val="none"/>
        </w:rPr>
        <w:t>;»;</w:t>
      </w:r>
      <w:r w:rsidRPr="00823689">
        <w:rPr>
          <w:rFonts w:ascii="Titillium Web" w:eastAsia="Times New Roman" w:hAnsi="Titillium Web" w:cs="Times New Roman"/>
          <w:color w:val="19191A"/>
          <w:kern w:val="0"/>
          <w:sz w:val="27"/>
          <w:szCs w:val="27"/>
          <w:lang w:eastAsia="it-IT"/>
          <w14:ligatures w14:val="none"/>
        </w:rPr>
        <w:br/>
        <w:t>2) dopo la lettera f), sono inserite le seguenti:</w:t>
      </w:r>
      <w:r w:rsidRPr="00823689">
        <w:rPr>
          <w:rFonts w:ascii="Titillium Web" w:eastAsia="Times New Roman" w:hAnsi="Titillium Web" w:cs="Times New Roman"/>
          <w:color w:val="19191A"/>
          <w:kern w:val="0"/>
          <w:sz w:val="27"/>
          <w:szCs w:val="27"/>
          <w:lang w:eastAsia="it-IT"/>
          <w14:ligatures w14:val="none"/>
        </w:rPr>
        <w:br/>
        <w:t>«f-bis) risorsa minerale recuperata: materie prime recuperate da un deposito di origine antropica, composto da rifiuti di estrazione di precedenti attività estrattive di cui alla lettera d-bis);</w:t>
      </w:r>
      <w:r w:rsidRPr="00823689">
        <w:rPr>
          <w:rFonts w:ascii="Titillium Web" w:eastAsia="Times New Roman" w:hAnsi="Titillium Web" w:cs="Times New Roman"/>
          <w:color w:val="19191A"/>
          <w:kern w:val="0"/>
          <w:sz w:val="27"/>
          <w:szCs w:val="27"/>
          <w:lang w:eastAsia="it-IT"/>
          <w14:ligatures w14:val="none"/>
        </w:rPr>
        <w:br/>
        <w:t>f-ter) deposito di rifiuti estrattivi storici: deposito di elementi minerali, costituito da rifiuti estrattivi di cui alla lettera d-bis), potenziale sede di materie prime seconde da recupero degli scarti di miniera e quelli derivanti dalla lavorazione;»;</w:t>
      </w:r>
    </w:p>
    <w:p w14:paraId="4C892792" w14:textId="5A800B01" w:rsidR="00823689" w:rsidRPr="00823689" w:rsidRDefault="00823689" w:rsidP="00EF446B">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c) dopo l'articolo 5 è inserito il seguente:</w:t>
      </w:r>
      <w:r w:rsidRPr="00823689">
        <w:rPr>
          <w:rFonts w:ascii="Titillium Web" w:eastAsia="Times New Roman" w:hAnsi="Titillium Web" w:cs="Times New Roman"/>
          <w:color w:val="19191A"/>
          <w:kern w:val="0"/>
          <w:sz w:val="27"/>
          <w:szCs w:val="27"/>
          <w:lang w:eastAsia="it-IT"/>
          <w14:ligatures w14:val="none"/>
        </w:rPr>
        <w:br/>
        <w:t xml:space="preserve">«Art. 5-bis (Piano di recupero di materie prime dai rifiuti di estrazione storici). - 1. L'estrazione di sostanze minerali nelle strutture di deposito di rifiuti estrattivi, chiuse </w:t>
      </w:r>
      <w:r w:rsidRPr="00823689">
        <w:rPr>
          <w:rFonts w:ascii="Titillium Web" w:eastAsia="Times New Roman" w:hAnsi="Titillium Web" w:cs="Times New Roman"/>
          <w:color w:val="19191A"/>
          <w:kern w:val="0"/>
          <w:sz w:val="27"/>
          <w:szCs w:val="27"/>
          <w:lang w:eastAsia="it-IT"/>
          <w14:ligatures w14:val="none"/>
        </w:rPr>
        <w:lastRenderedPageBreak/>
        <w:t>o abbandonate, per le quali non è più vigente il titolo minerario, può essere concessa solo a seguito dell'elaborazione, da parte dell'aspirante concessionario, di uno specifico «Piano di recupero di materie prime dai rifiuti di estrazione storici». Il Piano di recupero deve dimostrare la sostenibilità economica ed ambientale dell'intero ciclo di vita delle operazioni, compresa la gestione degli sterili di lavorazione.</w:t>
      </w:r>
      <w:r w:rsidRPr="00823689">
        <w:rPr>
          <w:rFonts w:ascii="Titillium Web" w:eastAsia="Times New Roman" w:hAnsi="Titillium Web" w:cs="Times New Roman"/>
          <w:color w:val="19191A"/>
          <w:kern w:val="0"/>
          <w:sz w:val="27"/>
          <w:szCs w:val="27"/>
          <w:lang w:eastAsia="it-IT"/>
          <w14:ligatures w14:val="none"/>
        </w:rPr>
        <w:br/>
        <w:t>2. Nei siti contaminati già oggetto di procedimento di bonifica di cui al titolo V del </w:t>
      </w:r>
      <w:hyperlink r:id="rId99" w:tgtFrame="_blank" w:history="1">
        <w:r w:rsidRPr="00823689">
          <w:rPr>
            <w:rFonts w:ascii="Titillium Web" w:eastAsia="Times New Roman" w:hAnsi="Titillium Web" w:cs="Times New Roman"/>
            <w:color w:val="0066CC"/>
            <w:kern w:val="0"/>
            <w:sz w:val="27"/>
            <w:szCs w:val="27"/>
            <w:u w:val="single"/>
            <w:lang w:eastAsia="it-IT"/>
            <w14:ligatures w14:val="none"/>
          </w:rPr>
          <w:t>decreto legislativo 3 aprile 2006, n. 152</w:t>
        </w:r>
      </w:hyperlink>
      <w:r w:rsidRPr="00823689">
        <w:rPr>
          <w:rFonts w:ascii="Titillium Web" w:eastAsia="Times New Roman" w:hAnsi="Titillium Web" w:cs="Times New Roman"/>
          <w:color w:val="19191A"/>
          <w:kern w:val="0"/>
          <w:sz w:val="27"/>
          <w:szCs w:val="27"/>
          <w:lang w:eastAsia="it-IT"/>
          <w14:ligatures w14:val="none"/>
        </w:rPr>
        <w:t>, il Piano è valutato coerentemente con le azioni previste dal progetto di bonifica.</w:t>
      </w:r>
      <w:r w:rsidRPr="00823689">
        <w:rPr>
          <w:rFonts w:ascii="Titillium Web" w:eastAsia="Times New Roman" w:hAnsi="Titillium Web" w:cs="Times New Roman"/>
          <w:color w:val="19191A"/>
          <w:kern w:val="0"/>
          <w:sz w:val="27"/>
          <w:szCs w:val="27"/>
          <w:lang w:eastAsia="it-IT"/>
          <w14:ligatures w14:val="none"/>
        </w:rPr>
        <w:br/>
        <w:t>3 . In caso di strutture di deposito censite dall'autorità competente come potenzialmente contaminate, il Piano indica gli interventi necessari a contenere l'eventuale diffusione nelle matrici ambientali di sostanze inquinanti, comprese quelle eventualmente utilizzate nei processi di lavorazione, al fine di garantire un adeguato livello di sicurezza per le persone e per l'ambiente, nonché le prescrizioni, sostanziali e procedurali, in relazione alla specificità delle lavorazioni di recupero previste.</w:t>
      </w:r>
      <w:r w:rsidRPr="00823689">
        <w:rPr>
          <w:rFonts w:ascii="Titillium Web" w:eastAsia="Times New Roman" w:hAnsi="Titillium Web" w:cs="Times New Roman"/>
          <w:color w:val="19191A"/>
          <w:kern w:val="0"/>
          <w:sz w:val="27"/>
          <w:szCs w:val="27"/>
          <w:lang w:eastAsia="it-IT"/>
          <w14:ligatures w14:val="none"/>
        </w:rPr>
        <w:br/>
        <w:t>4 . Per quanto riguarda le strutture di deposito dei rifiuti chiuse, </w:t>
      </w:r>
      <w:r w:rsidRPr="00823689">
        <w:rPr>
          <w:rFonts w:ascii="Titillium Web" w:eastAsia="Times New Roman" w:hAnsi="Titillium Web" w:cs="Times New Roman"/>
          <w:b/>
          <w:bCs/>
          <w:i/>
          <w:iCs/>
          <w:color w:val="19191A"/>
          <w:kern w:val="0"/>
          <w:sz w:val="27"/>
          <w:szCs w:val="27"/>
          <w:lang w:eastAsia="it-IT"/>
          <w14:ligatures w14:val="none"/>
        </w:rPr>
        <w:t>((comprese))</w:t>
      </w:r>
      <w:r w:rsidRPr="00823689">
        <w:rPr>
          <w:rFonts w:ascii="Titillium Web" w:eastAsia="Times New Roman" w:hAnsi="Titillium Web" w:cs="Times New Roman"/>
          <w:color w:val="19191A"/>
          <w:kern w:val="0"/>
          <w:sz w:val="27"/>
          <w:szCs w:val="27"/>
          <w:lang w:eastAsia="it-IT"/>
          <w14:ligatures w14:val="none"/>
        </w:rPr>
        <w:t> le strutture abbandonate, di tipo A, inserite nell'inventario nazionale, ai sensi dell'articolo 20, il Piano deve aggiornare le relative informazioni di rischio strutturale e ambientale-sanitario e descrivere gli interventi previsti, al fine di poter operare nelle condizioni di sicurezza per la salute dei lavoratori e per l'ambiente.».</w:t>
      </w:r>
    </w:p>
    <w:p w14:paraId="44BFE9C6"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9-bis</w:t>
      </w:r>
    </w:p>
    <w:p w14:paraId="117833B0" w14:textId="77777777" w:rsidR="00823689" w:rsidRPr="00823689" w:rsidRDefault="00823689" w:rsidP="00823689">
      <w:pPr>
        <w:spacing w:after="0" w:line="240" w:lineRule="auto"/>
        <w:jc w:val="center"/>
        <w:rPr>
          <w:rFonts w:ascii="Titillium Web" w:eastAsia="Times New Roman" w:hAnsi="Titillium Web" w:cs="Times New Roman"/>
          <w:b/>
          <w:bCs/>
          <w:i/>
          <w:iCs/>
          <w:color w:val="19191A"/>
          <w:kern w:val="0"/>
          <w:sz w:val="27"/>
          <w:szCs w:val="27"/>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 (Norme in materia di corretta gestione del fine vita dei pannelli fotovoltaici incentivati). ))</w:t>
      </w:r>
    </w:p>
    <w:p w14:paraId="4977CB8A" w14:textId="7D330618" w:rsidR="00823689" w:rsidRPr="00823689" w:rsidRDefault="00823689" w:rsidP="00823689">
      <w:pPr>
        <w:spacing w:after="0" w:line="240" w:lineRule="auto"/>
        <w:rPr>
          <w:rFonts w:ascii="Titillium Web" w:eastAsia="Times New Roman" w:hAnsi="Titillium Web" w:cs="Times New Roman"/>
          <w:b/>
          <w:bCs/>
          <w:i/>
          <w:iCs/>
          <w:color w:val="19191A"/>
          <w:kern w:val="0"/>
          <w:sz w:val="27"/>
          <w:szCs w:val="27"/>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((1. Al fine del raggiungimento degli obiettivi per il 2030 fissati dal </w:t>
      </w:r>
      <w:hyperlink r:id="rId100" w:tgtFrame="_blank" w:history="1">
        <w:r w:rsidRPr="00823689">
          <w:rPr>
            <w:rFonts w:ascii="Titillium Web" w:eastAsia="Times New Roman" w:hAnsi="Titillium Web" w:cs="Times New Roman"/>
            <w:b/>
            <w:bCs/>
            <w:i/>
            <w:iCs/>
            <w:color w:val="0066CC"/>
            <w:kern w:val="0"/>
            <w:sz w:val="27"/>
            <w:szCs w:val="27"/>
            <w:u w:val="single"/>
            <w:lang w:eastAsia="it-IT"/>
            <w14:ligatures w14:val="none"/>
          </w:rPr>
          <w:t>regolamento (UE) 2024/1252 del Parlamento europeo e del Consiglio, dell'11 aprile 2024</w:t>
        </w:r>
      </w:hyperlink>
      <w:r w:rsidRPr="00823689">
        <w:rPr>
          <w:rFonts w:ascii="Titillium Web" w:eastAsia="Times New Roman" w:hAnsi="Titillium Web" w:cs="Times New Roman"/>
          <w:b/>
          <w:bCs/>
          <w:i/>
          <w:iCs/>
          <w:color w:val="19191A"/>
          <w:kern w:val="0"/>
          <w:sz w:val="27"/>
          <w:szCs w:val="27"/>
          <w:lang w:eastAsia="it-IT"/>
          <w14:ligatures w14:val="none"/>
        </w:rPr>
        <w:t>, in tema di riciclo anche attraverso l'integrazione della copertura della quota di consumo di materie prime strategiche con le materie prime secondarie, al </w:t>
      </w:r>
      <w:hyperlink r:id="rId101" w:tgtFrame="_blank" w:history="1">
        <w:r w:rsidRPr="00823689">
          <w:rPr>
            <w:rFonts w:ascii="Titillium Web" w:eastAsia="Times New Roman" w:hAnsi="Titillium Web" w:cs="Times New Roman"/>
            <w:b/>
            <w:bCs/>
            <w:i/>
            <w:iCs/>
            <w:color w:val="0066CC"/>
            <w:kern w:val="0"/>
            <w:sz w:val="27"/>
            <w:szCs w:val="27"/>
            <w:u w:val="single"/>
            <w:lang w:eastAsia="it-IT"/>
            <w14:ligatures w14:val="none"/>
          </w:rPr>
          <w:t>decreto legislativo 14 marzo 2014, n. 49</w:t>
        </w:r>
      </w:hyperlink>
      <w:r w:rsidRPr="00823689">
        <w:rPr>
          <w:rFonts w:ascii="Titillium Web" w:eastAsia="Times New Roman" w:hAnsi="Titillium Web" w:cs="Times New Roman"/>
          <w:b/>
          <w:bCs/>
          <w:i/>
          <w:iCs/>
          <w:color w:val="19191A"/>
          <w:kern w:val="0"/>
          <w:sz w:val="27"/>
          <w:szCs w:val="27"/>
          <w:lang w:eastAsia="it-IT"/>
          <w14:ligatures w14:val="none"/>
        </w:rPr>
        <w:t>, sono apportate le seguenti modificazioni:</w:t>
      </w:r>
    </w:p>
    <w:p w14:paraId="13C84194" w14:textId="77777777" w:rsidR="00823689" w:rsidRPr="00823689" w:rsidRDefault="00823689" w:rsidP="00823689">
      <w:pPr>
        <w:spacing w:after="0" w:line="240" w:lineRule="auto"/>
        <w:ind w:firstLine="150"/>
        <w:rPr>
          <w:rFonts w:ascii="Titillium Web" w:eastAsia="Times New Roman" w:hAnsi="Titillium Web" w:cs="Times New Roman"/>
          <w:b/>
          <w:bCs/>
          <w:i/>
          <w:iCs/>
          <w:color w:val="19191A"/>
          <w:kern w:val="0"/>
          <w:sz w:val="27"/>
          <w:szCs w:val="27"/>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a) all'articolo 10, dopo il comma 10 è inserito il seguente:</w:t>
      </w:r>
      <w:r w:rsidRPr="00823689">
        <w:rPr>
          <w:rFonts w:ascii="Titillium Web" w:eastAsia="Times New Roman" w:hAnsi="Titillium Web" w:cs="Times New Roman"/>
          <w:b/>
          <w:bCs/>
          <w:i/>
          <w:iCs/>
          <w:color w:val="19191A"/>
          <w:kern w:val="0"/>
          <w:sz w:val="27"/>
          <w:szCs w:val="27"/>
          <w:lang w:eastAsia="it-IT"/>
          <w14:ligatures w14:val="none"/>
        </w:rPr>
        <w:br/>
        <w:t>"10.1. Per la vigilanza e il controllo sulle attività di cui ai commi da 3 a 10 dei sistemi collettivi che gestiscono rifiuti di pannelli fotovoltaici, i Ministeri di riferimento possono avvalersi del Gestore dei servizi energetici - GSE S.p.A.";</w:t>
      </w:r>
    </w:p>
    <w:p w14:paraId="04889972" w14:textId="77777777" w:rsidR="00823689" w:rsidRPr="00823689" w:rsidRDefault="00823689" w:rsidP="00823689">
      <w:pPr>
        <w:spacing w:after="0" w:line="240" w:lineRule="auto"/>
        <w:ind w:firstLine="150"/>
        <w:rPr>
          <w:rFonts w:ascii="Titillium Web" w:eastAsia="Times New Roman" w:hAnsi="Titillium Web" w:cs="Times New Roman"/>
          <w:b/>
          <w:bCs/>
          <w:i/>
          <w:iCs/>
          <w:color w:val="19191A"/>
          <w:kern w:val="0"/>
          <w:sz w:val="27"/>
          <w:szCs w:val="27"/>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b) all'articolo 24-bis, comma 1:</w:t>
      </w:r>
      <w:r w:rsidRPr="00823689">
        <w:rPr>
          <w:rFonts w:ascii="Titillium Web" w:eastAsia="Times New Roman" w:hAnsi="Titillium Web" w:cs="Times New Roman"/>
          <w:b/>
          <w:bCs/>
          <w:i/>
          <w:iCs/>
          <w:color w:val="19191A"/>
          <w:kern w:val="0"/>
          <w:sz w:val="27"/>
          <w:szCs w:val="27"/>
          <w:lang w:eastAsia="it-IT"/>
          <w14:ligatures w14:val="none"/>
        </w:rPr>
        <w:br/>
        <w:t xml:space="preserve">1) al quarto periodo, le parole: "30 giugno 2024" sono sostituite dalle seguenti: "31 </w:t>
      </w:r>
      <w:r w:rsidRPr="00823689">
        <w:rPr>
          <w:rFonts w:ascii="Titillium Web" w:eastAsia="Times New Roman" w:hAnsi="Titillium Web" w:cs="Times New Roman"/>
          <w:b/>
          <w:bCs/>
          <w:i/>
          <w:iCs/>
          <w:color w:val="19191A"/>
          <w:kern w:val="0"/>
          <w:sz w:val="27"/>
          <w:szCs w:val="27"/>
          <w:lang w:eastAsia="it-IT"/>
          <w14:ligatures w14:val="none"/>
        </w:rPr>
        <w:lastRenderedPageBreak/>
        <w:t>dicembre 2024";</w:t>
      </w:r>
      <w:r w:rsidRPr="00823689">
        <w:rPr>
          <w:rFonts w:ascii="Titillium Web" w:eastAsia="Times New Roman" w:hAnsi="Titillium Web" w:cs="Times New Roman"/>
          <w:b/>
          <w:bCs/>
          <w:i/>
          <w:iCs/>
          <w:color w:val="19191A"/>
          <w:kern w:val="0"/>
          <w:sz w:val="27"/>
          <w:szCs w:val="27"/>
          <w:lang w:eastAsia="it-IT"/>
          <w14:ligatures w14:val="none"/>
        </w:rPr>
        <w:br/>
        <w:t>2) dopo il nono periodo sono inseriti i seguenti: "A decorrere dal 1° gennaio 2025, il GSE prevede, nell'ambito delle istruzioni operative, due finestre temporali annuali di durata pari a sessanta giorni, entro le quali i soggetti responsabili degli impianti possono comunicare allo stesso GSE la scelta di partecipare a un sistema collettivo. Le procedure per l'invio della documentazione di adesione ai sistemi collettivi sono indicate nelle stesse istruzioni operative".</w:t>
      </w:r>
    </w:p>
    <w:p w14:paraId="6E4D97DD" w14:textId="297DB3AB" w:rsidR="00823689" w:rsidRPr="00823689" w:rsidRDefault="00823689" w:rsidP="00823689">
      <w:pPr>
        <w:spacing w:after="0" w:line="240" w:lineRule="auto"/>
        <w:rPr>
          <w:rFonts w:ascii="Titillium Web" w:eastAsia="Times New Roman" w:hAnsi="Titillium Web" w:cs="Times New Roman"/>
          <w:b/>
          <w:bCs/>
          <w:i/>
          <w:iCs/>
          <w:color w:val="19191A"/>
          <w:kern w:val="0"/>
          <w:sz w:val="27"/>
          <w:szCs w:val="27"/>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2. Le attività derivanti dalle disposizioni di cui al comma 1 sono svolte dal Gestore dei servizi energetici - GSE S.p.A., nell'ambito di quelle allo stesso già attribuite, con le risorse umane, strumentali e finanziarie destinate allo scopo a legislazione vigente))</w:t>
      </w:r>
    </w:p>
    <w:p w14:paraId="31C7DC6B"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10</w:t>
      </w:r>
    </w:p>
    <w:p w14:paraId="5B5FB456"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Programma nazionale di esplorazione</w:t>
      </w:r>
    </w:p>
    <w:p w14:paraId="579E2DC8" w14:textId="16DB6A04"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1. </w:t>
      </w:r>
      <w:r w:rsidRPr="00823689">
        <w:rPr>
          <w:rFonts w:ascii="Titillium Web" w:eastAsia="Times New Roman" w:hAnsi="Titillium Web" w:cs="Times New Roman"/>
          <w:color w:val="19191A"/>
          <w:kern w:val="0"/>
          <w:sz w:val="27"/>
          <w:szCs w:val="27"/>
          <w:lang w:eastAsia="it-IT"/>
          <w14:ligatures w14:val="none"/>
        </w:rPr>
        <w:t>L'Istituto superiore per la protezione e la ricerca ambientale </w:t>
      </w:r>
      <w:r w:rsidRPr="00823689">
        <w:rPr>
          <w:rFonts w:ascii="Titillium Web" w:eastAsia="Times New Roman" w:hAnsi="Titillium Web" w:cs="Times New Roman"/>
          <w:b/>
          <w:bCs/>
          <w:i/>
          <w:iCs/>
          <w:color w:val="19191A"/>
          <w:kern w:val="0"/>
          <w:sz w:val="27"/>
          <w:szCs w:val="27"/>
          <w:lang w:eastAsia="it-IT"/>
          <w14:ligatures w14:val="none"/>
        </w:rPr>
        <w:t>(( (ISPRA) ))</w:t>
      </w:r>
      <w:r w:rsidRPr="00823689">
        <w:rPr>
          <w:rFonts w:ascii="Titillium Web" w:eastAsia="Times New Roman" w:hAnsi="Titillium Web" w:cs="Times New Roman"/>
          <w:color w:val="19191A"/>
          <w:kern w:val="0"/>
          <w:sz w:val="27"/>
          <w:szCs w:val="27"/>
          <w:lang w:eastAsia="it-IT"/>
          <w14:ligatures w14:val="none"/>
        </w:rPr>
        <w:t xml:space="preserve"> - Servizio geologico d'Italia elabora il Programma nazionale di esplorazione, sulla base di una convenzione stipulata con il Ministero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xml:space="preserve"> e il Ministero dell'ambiente e della sicurezza energetica. Il Programma è sottoposto a riesame almeno ogni cinque anni.</w:t>
      </w:r>
      <w:r w:rsidRPr="00823689">
        <w:rPr>
          <w:rFonts w:ascii="Titillium Web" w:eastAsia="Times New Roman" w:hAnsi="Titillium Web" w:cs="Times New Roman"/>
          <w:color w:val="19191A"/>
          <w:kern w:val="0"/>
          <w:sz w:val="27"/>
          <w:szCs w:val="27"/>
          <w:lang w:eastAsia="it-IT"/>
          <w14:ligatures w14:val="none"/>
        </w:rPr>
        <w:br/>
      </w:r>
    </w:p>
    <w:p w14:paraId="768394CF" w14:textId="6DAD13F1"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2. </w:t>
      </w:r>
      <w:r w:rsidRPr="00823689">
        <w:rPr>
          <w:rFonts w:ascii="Titillium Web" w:eastAsia="Times New Roman" w:hAnsi="Titillium Web" w:cs="Times New Roman"/>
          <w:color w:val="19191A"/>
          <w:kern w:val="0"/>
          <w:sz w:val="27"/>
          <w:szCs w:val="27"/>
          <w:lang w:eastAsia="it-IT"/>
          <w14:ligatures w14:val="none"/>
        </w:rPr>
        <w:t>La convenzione di cui al comma 1 contiene l'indicazione di </w:t>
      </w:r>
      <w:r w:rsidRPr="00823689">
        <w:rPr>
          <w:rFonts w:ascii="Titillium Web" w:eastAsia="Times New Roman" w:hAnsi="Titillium Web" w:cs="Times New Roman"/>
          <w:b/>
          <w:bCs/>
          <w:i/>
          <w:iCs/>
          <w:color w:val="19191A"/>
          <w:kern w:val="0"/>
          <w:sz w:val="27"/>
          <w:szCs w:val="27"/>
          <w:lang w:eastAsia="it-IT"/>
          <w14:ligatures w14:val="none"/>
        </w:rPr>
        <w:t>((obiettivi intermedi e finali))</w:t>
      </w:r>
      <w:r w:rsidRPr="00823689">
        <w:rPr>
          <w:rFonts w:ascii="Titillium Web" w:eastAsia="Times New Roman" w:hAnsi="Titillium Web" w:cs="Times New Roman"/>
          <w:color w:val="19191A"/>
          <w:kern w:val="0"/>
          <w:sz w:val="27"/>
          <w:szCs w:val="27"/>
          <w:lang w:eastAsia="it-IT"/>
          <w14:ligatures w14:val="none"/>
        </w:rPr>
        <w:t> il cui mancato raggiungimento comporta la revoca dell'affidamento e del finanziamento e individua anche le relative modalità di revoca. In caso di revoca, l'elaborazione del Programma nazionale di esplorazione è oggetto di gara.</w:t>
      </w:r>
      <w:r w:rsidRPr="00823689">
        <w:rPr>
          <w:rFonts w:ascii="Titillium Web" w:eastAsia="Times New Roman" w:hAnsi="Titillium Web" w:cs="Times New Roman"/>
          <w:color w:val="19191A"/>
          <w:kern w:val="0"/>
          <w:sz w:val="27"/>
          <w:szCs w:val="27"/>
          <w:lang w:eastAsia="it-IT"/>
          <w14:ligatures w14:val="none"/>
        </w:rPr>
        <w:br/>
      </w:r>
    </w:p>
    <w:p w14:paraId="4C88B58D" w14:textId="544ED37C"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3. </w:t>
      </w:r>
      <w:r w:rsidRPr="00823689">
        <w:rPr>
          <w:rFonts w:ascii="Titillium Web" w:eastAsia="Times New Roman" w:hAnsi="Titillium Web" w:cs="Times New Roman"/>
          <w:color w:val="19191A"/>
          <w:kern w:val="0"/>
          <w:sz w:val="27"/>
          <w:szCs w:val="27"/>
          <w:lang w:eastAsia="it-IT"/>
          <w14:ligatures w14:val="none"/>
        </w:rPr>
        <w:t>Il Programma </w:t>
      </w:r>
      <w:r w:rsidRPr="00823689">
        <w:rPr>
          <w:rFonts w:ascii="Titillium Web" w:eastAsia="Times New Roman" w:hAnsi="Titillium Web" w:cs="Times New Roman"/>
          <w:b/>
          <w:bCs/>
          <w:i/>
          <w:iCs/>
          <w:color w:val="19191A"/>
          <w:kern w:val="0"/>
          <w:sz w:val="27"/>
          <w:szCs w:val="27"/>
          <w:lang w:eastAsia="it-IT"/>
          <w14:ligatures w14:val="none"/>
        </w:rPr>
        <w:t>((comprende le seguenti attività))</w:t>
      </w:r>
      <w:r w:rsidRPr="00823689">
        <w:rPr>
          <w:rFonts w:ascii="Titillium Web" w:eastAsia="Times New Roman" w:hAnsi="Titillium Web" w:cs="Times New Roman"/>
          <w:color w:val="19191A"/>
          <w:kern w:val="0"/>
          <w:sz w:val="27"/>
          <w:szCs w:val="27"/>
          <w:lang w:eastAsia="it-IT"/>
          <w14:ligatures w14:val="none"/>
        </w:rPr>
        <w:t>:</w:t>
      </w:r>
    </w:p>
    <w:p w14:paraId="33A9C534"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a) mappatura dei minerali su scala idonea;</w:t>
      </w:r>
    </w:p>
    <w:p w14:paraId="12FF33B6"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b) campagne geochimiche, anche per stabilire la composizione chimica di terreni, sedimenti e rocce;</w:t>
      </w:r>
    </w:p>
    <w:p w14:paraId="636F7C18"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c) indagini geognostiche, incluse le indagini geofisiche;</w:t>
      </w:r>
    </w:p>
    <w:p w14:paraId="46F8A0A6"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d) elaborazione dei dati raccolti attraverso l'esplorazione generale, anche mediante lo sviluppo di mappe predittive.</w:t>
      </w:r>
    </w:p>
    <w:p w14:paraId="4B37EAC7"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4. </w:t>
      </w:r>
      <w:r w:rsidRPr="00823689">
        <w:rPr>
          <w:rFonts w:ascii="Titillium Web" w:eastAsia="Times New Roman" w:hAnsi="Titillium Web" w:cs="Times New Roman"/>
          <w:color w:val="19191A"/>
          <w:kern w:val="0"/>
          <w:sz w:val="27"/>
          <w:szCs w:val="27"/>
          <w:lang w:eastAsia="it-IT"/>
          <w14:ligatures w14:val="none"/>
        </w:rPr>
        <w:t>Per la elaborazione del Programma nazionale di esplorazione l'ISPRA- Servizio Geologico d'Italia può avvalersi, ove necessario, di competenze esterne, nell'ambito dei finanziamenti previsti al comma 9.</w:t>
      </w:r>
      <w:r w:rsidRPr="00823689">
        <w:rPr>
          <w:rFonts w:ascii="Titillium Web" w:eastAsia="Times New Roman" w:hAnsi="Titillium Web" w:cs="Times New Roman"/>
          <w:color w:val="19191A"/>
          <w:kern w:val="0"/>
          <w:sz w:val="27"/>
          <w:szCs w:val="27"/>
          <w:lang w:eastAsia="it-IT"/>
          <w14:ligatures w14:val="none"/>
        </w:rPr>
        <w:br/>
      </w:r>
    </w:p>
    <w:p w14:paraId="3B36B267"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lastRenderedPageBreak/>
        <w:t>5. </w:t>
      </w:r>
      <w:r w:rsidRPr="00823689">
        <w:rPr>
          <w:rFonts w:ascii="Titillium Web" w:eastAsia="Times New Roman" w:hAnsi="Titillium Web" w:cs="Times New Roman"/>
          <w:color w:val="19191A"/>
          <w:kern w:val="0"/>
          <w:sz w:val="27"/>
          <w:szCs w:val="27"/>
          <w:lang w:eastAsia="it-IT"/>
          <w14:ligatures w14:val="none"/>
        </w:rPr>
        <w:t>Le attività di indagine e di esplorazione necessarie alla elaborazione del Programma si svolgono con tecniche non invasive secondo i più moderni e sostenibili standard di esplorazione e ricerca.</w:t>
      </w:r>
      <w:r w:rsidRPr="00823689">
        <w:rPr>
          <w:rFonts w:ascii="Titillium Web" w:eastAsia="Times New Roman" w:hAnsi="Titillium Web" w:cs="Times New Roman"/>
          <w:color w:val="19191A"/>
          <w:kern w:val="0"/>
          <w:sz w:val="27"/>
          <w:szCs w:val="27"/>
          <w:lang w:eastAsia="it-IT"/>
          <w14:ligatures w14:val="none"/>
        </w:rPr>
        <w:br/>
      </w:r>
    </w:p>
    <w:p w14:paraId="3C66F8A7" w14:textId="77777777"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6. </w:t>
      </w:r>
      <w:r w:rsidRPr="00823689">
        <w:rPr>
          <w:rFonts w:ascii="Titillium Web" w:eastAsia="Times New Roman" w:hAnsi="Titillium Web" w:cs="Times New Roman"/>
          <w:color w:val="19191A"/>
          <w:kern w:val="0"/>
          <w:sz w:val="27"/>
          <w:szCs w:val="27"/>
          <w:lang w:eastAsia="it-IT"/>
          <w14:ligatures w14:val="none"/>
        </w:rPr>
        <w:t>Il CITE approva il Programma entro il 24 marzo 2025. Il Programma è pubblicato </w:t>
      </w:r>
    </w:p>
    <w:p w14:paraId="104D0DD3" w14:textId="6F1419B4" w:rsidR="00823689" w:rsidRPr="00823689" w:rsidRDefault="00823689" w:rsidP="00823689">
      <w:pPr>
        <w:spacing w:after="0" w:line="240" w:lineRule="auto"/>
        <w:rPr>
          <w:rFonts w:ascii="Times New Roman" w:eastAsia="Times New Roman" w:hAnsi="Times New Roman" w:cs="Times New Roman"/>
          <w:b/>
          <w:bCs/>
          <w:i/>
          <w:iCs/>
          <w:kern w:val="0"/>
          <w:sz w:val="24"/>
          <w:szCs w:val="24"/>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 xml:space="preserve">((nei siti internet istituzionali del Ministero delle imprese e del made in </w:t>
      </w:r>
      <w:proofErr w:type="spellStart"/>
      <w:r w:rsidRPr="00823689">
        <w:rPr>
          <w:rFonts w:ascii="Titillium Web" w:eastAsia="Times New Roman" w:hAnsi="Titillium Web" w:cs="Times New Roman"/>
          <w:b/>
          <w:bCs/>
          <w:i/>
          <w:iCs/>
          <w:color w:val="19191A"/>
          <w:kern w:val="0"/>
          <w:sz w:val="27"/>
          <w:szCs w:val="27"/>
          <w:lang w:eastAsia="it-IT"/>
          <w14:ligatures w14:val="none"/>
        </w:rPr>
        <w:t>Italy</w:t>
      </w:r>
      <w:proofErr w:type="spellEnd"/>
      <w:r w:rsidRPr="00823689">
        <w:rPr>
          <w:rFonts w:ascii="Titillium Web" w:eastAsia="Times New Roman" w:hAnsi="Titillium Web" w:cs="Times New Roman"/>
          <w:b/>
          <w:bCs/>
          <w:i/>
          <w:iCs/>
          <w:color w:val="19191A"/>
          <w:kern w:val="0"/>
          <w:sz w:val="27"/>
          <w:szCs w:val="27"/>
          <w:lang w:eastAsia="it-IT"/>
          <w14:ligatures w14:val="none"/>
        </w:rPr>
        <w:t>, del Ministero dell'ambiente e della sicurezza energetica nonché delle regioni e delle province autonome di Trento e di Bolzano territorialmente interessate))</w:t>
      </w:r>
      <w:r w:rsidRPr="00823689">
        <w:rPr>
          <w:rFonts w:ascii="Titillium Web" w:eastAsia="Times New Roman" w:hAnsi="Titillium Web" w:cs="Times New Roman"/>
          <w:color w:val="19191A"/>
          <w:kern w:val="0"/>
          <w:sz w:val="27"/>
          <w:szCs w:val="27"/>
          <w:lang w:eastAsia="it-IT"/>
          <w14:ligatures w14:val="none"/>
        </w:rPr>
        <w:t>.</w:t>
      </w:r>
      <w:r w:rsidRPr="00823689">
        <w:rPr>
          <w:rFonts w:ascii="Titillium Web" w:eastAsia="Times New Roman" w:hAnsi="Titillium Web" w:cs="Times New Roman"/>
          <w:color w:val="19191A"/>
          <w:kern w:val="0"/>
          <w:sz w:val="27"/>
          <w:szCs w:val="27"/>
          <w:lang w:eastAsia="it-IT"/>
          <w14:ligatures w14:val="none"/>
        </w:rPr>
        <w:br/>
      </w:r>
    </w:p>
    <w:p w14:paraId="58EE7272" w14:textId="1C266B9B"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7. </w:t>
      </w:r>
      <w:r w:rsidRPr="00823689">
        <w:rPr>
          <w:rFonts w:ascii="Titillium Web" w:eastAsia="Times New Roman" w:hAnsi="Titillium Web" w:cs="Times New Roman"/>
          <w:color w:val="19191A"/>
          <w:kern w:val="0"/>
          <w:sz w:val="27"/>
          <w:szCs w:val="27"/>
          <w:lang w:eastAsia="it-IT"/>
          <w14:ligatures w14:val="none"/>
        </w:rPr>
        <w:t>La Carta mineraria aggiornata, sulla base delle risultanze del Programma nazionale di esplorazione </w:t>
      </w:r>
      <w:r w:rsidRPr="00823689">
        <w:rPr>
          <w:rFonts w:ascii="Titillium Web" w:eastAsia="Times New Roman" w:hAnsi="Titillium Web" w:cs="Times New Roman"/>
          <w:b/>
          <w:bCs/>
          <w:i/>
          <w:iCs/>
          <w:color w:val="19191A"/>
          <w:kern w:val="0"/>
          <w:sz w:val="27"/>
          <w:szCs w:val="27"/>
          <w:lang w:eastAsia="it-IT"/>
          <w14:ligatures w14:val="none"/>
        </w:rPr>
        <w:t>((, è pubblicata nel sito internet dell'ISPRA))</w:t>
      </w:r>
      <w:r w:rsidRPr="00823689">
        <w:rPr>
          <w:rFonts w:ascii="Titillium Web" w:eastAsia="Times New Roman" w:hAnsi="Titillium Web" w:cs="Times New Roman"/>
          <w:color w:val="19191A"/>
          <w:kern w:val="0"/>
          <w:sz w:val="27"/>
          <w:szCs w:val="27"/>
          <w:lang w:eastAsia="it-IT"/>
          <w14:ligatures w14:val="none"/>
        </w:rPr>
        <w:t> entro il 24 maggio 2025. Le informazioni di base relative alle mineralizzazioni contenenti materie prime critiche raccolte attraverso le misure previste nel Programma sono liberamente accessibili. Le informazioni più dettagliate, compresi i dati geologici, geofisici e geochimici trattati a risoluzione adeguata e la mappatura geologica su larga scala, sono messe a disposizione su richiesta dei singoli interessati.</w:t>
      </w:r>
      <w:r w:rsidRPr="00823689">
        <w:rPr>
          <w:rFonts w:ascii="Titillium Web" w:eastAsia="Times New Roman" w:hAnsi="Titillium Web" w:cs="Times New Roman"/>
          <w:color w:val="19191A"/>
          <w:kern w:val="0"/>
          <w:sz w:val="27"/>
          <w:szCs w:val="27"/>
          <w:lang w:eastAsia="it-IT"/>
          <w14:ligatures w14:val="none"/>
        </w:rPr>
        <w:br/>
      </w:r>
    </w:p>
    <w:p w14:paraId="4E6CD9A0" w14:textId="28900ADD"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8. </w:t>
      </w:r>
      <w:r w:rsidRPr="00823689">
        <w:rPr>
          <w:rFonts w:ascii="Titillium Web" w:eastAsia="Times New Roman" w:hAnsi="Titillium Web" w:cs="Times New Roman"/>
          <w:color w:val="19191A"/>
          <w:kern w:val="0"/>
          <w:sz w:val="27"/>
          <w:szCs w:val="27"/>
          <w:lang w:eastAsia="it-IT"/>
          <w14:ligatures w14:val="none"/>
        </w:rPr>
        <w:t>Entro trenta giorni dalla data di entrata in vigore del presente decreto, l'ISPRA provvede alla rielaborazione dei dati delle indagini geognostiche esistenti </w:t>
      </w:r>
      <w:r w:rsidRPr="00823689">
        <w:rPr>
          <w:rFonts w:ascii="Titillium Web" w:eastAsia="Times New Roman" w:hAnsi="Titillium Web" w:cs="Times New Roman"/>
          <w:b/>
          <w:bCs/>
          <w:i/>
          <w:iCs/>
          <w:color w:val="19191A"/>
          <w:kern w:val="0"/>
          <w:sz w:val="27"/>
          <w:szCs w:val="27"/>
          <w:lang w:eastAsia="it-IT"/>
          <w14:ligatures w14:val="none"/>
        </w:rPr>
        <w:t>((, compresi))</w:t>
      </w:r>
      <w:r w:rsidRPr="00823689">
        <w:rPr>
          <w:rFonts w:ascii="Titillium Web" w:eastAsia="Times New Roman" w:hAnsi="Titillium Web" w:cs="Times New Roman"/>
          <w:color w:val="19191A"/>
          <w:kern w:val="0"/>
          <w:sz w:val="27"/>
          <w:szCs w:val="27"/>
          <w:lang w:eastAsia="it-IT"/>
          <w14:ligatures w14:val="none"/>
        </w:rPr>
        <w:t> i dati derivanti dalla bibliografia scientifica di settore, per individuare eventuali mineralizzazioni non rilevate contenenti materie prime critiche e minerali vettori di materie prime critiche</w:t>
      </w:r>
      <w:r w:rsidRPr="00823689">
        <w:rPr>
          <w:rFonts w:ascii="Titillium Web" w:eastAsia="Times New Roman" w:hAnsi="Titillium Web" w:cs="Times New Roman"/>
          <w:b/>
          <w:bCs/>
          <w:i/>
          <w:iCs/>
          <w:color w:val="19191A"/>
          <w:kern w:val="0"/>
          <w:sz w:val="27"/>
          <w:szCs w:val="27"/>
          <w:lang w:eastAsia="it-IT"/>
          <w14:ligatures w14:val="none"/>
        </w:rPr>
        <w:t>((,))</w:t>
      </w:r>
      <w:r w:rsidRPr="00823689">
        <w:rPr>
          <w:rFonts w:ascii="Titillium Web" w:eastAsia="Times New Roman" w:hAnsi="Titillium Web" w:cs="Times New Roman"/>
          <w:color w:val="19191A"/>
          <w:kern w:val="0"/>
          <w:sz w:val="27"/>
          <w:szCs w:val="27"/>
          <w:lang w:eastAsia="it-IT"/>
          <w14:ligatures w14:val="none"/>
        </w:rPr>
        <w:t> e pubblica, nelle more della Carta mineraria di cui al comma 7, una prima mappa accessibile al pubblico.</w:t>
      </w:r>
      <w:r w:rsidRPr="00823689">
        <w:rPr>
          <w:rFonts w:ascii="Titillium Web" w:eastAsia="Times New Roman" w:hAnsi="Titillium Web" w:cs="Times New Roman"/>
          <w:color w:val="19191A"/>
          <w:kern w:val="0"/>
          <w:sz w:val="27"/>
          <w:szCs w:val="27"/>
          <w:lang w:eastAsia="it-IT"/>
          <w14:ligatures w14:val="none"/>
        </w:rPr>
        <w:br/>
      </w:r>
    </w:p>
    <w:p w14:paraId="40E5A3CB"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9. </w:t>
      </w:r>
      <w:r w:rsidRPr="00823689">
        <w:rPr>
          <w:rFonts w:ascii="Titillium Web" w:eastAsia="Times New Roman" w:hAnsi="Titillium Web" w:cs="Times New Roman"/>
          <w:color w:val="19191A"/>
          <w:kern w:val="0"/>
          <w:sz w:val="27"/>
          <w:szCs w:val="27"/>
          <w:lang w:eastAsia="it-IT"/>
          <w14:ligatures w14:val="none"/>
        </w:rPr>
        <w:t>Per l'attuazione delle disposizioni di cui al presente articolo è autorizzata la spesa di 500.000 euro per l'anno 2024 e di 3 milioni di euro per l'anno 2025, alla cui copertura si provvede mediante utilizzo delle risorse di cui all'</w:t>
      </w:r>
      <w:hyperlink r:id="rId102" w:tgtFrame="_blank" w:history="1">
        <w:r w:rsidRPr="00823689">
          <w:rPr>
            <w:rFonts w:ascii="Titillium Web" w:eastAsia="Times New Roman" w:hAnsi="Titillium Web" w:cs="Times New Roman"/>
            <w:color w:val="0066CC"/>
            <w:kern w:val="0"/>
            <w:sz w:val="27"/>
            <w:szCs w:val="27"/>
            <w:u w:val="single"/>
            <w:lang w:eastAsia="it-IT"/>
            <w14:ligatures w14:val="none"/>
          </w:rPr>
          <w:t>articolo 6, comma 17, del decreto legislativo 3 aprile 2006, n. 152</w:t>
        </w:r>
      </w:hyperlink>
      <w:r w:rsidRPr="00823689">
        <w:rPr>
          <w:rFonts w:ascii="Titillium Web" w:eastAsia="Times New Roman" w:hAnsi="Titillium Web" w:cs="Times New Roman"/>
          <w:color w:val="19191A"/>
          <w:kern w:val="0"/>
          <w:sz w:val="27"/>
          <w:szCs w:val="27"/>
          <w:lang w:eastAsia="it-IT"/>
          <w14:ligatures w14:val="none"/>
        </w:rPr>
        <w:t>, iscritte nello stato di previsione del Ministero dell'ambiente e della sicurezza energetica.</w:t>
      </w:r>
    </w:p>
    <w:p w14:paraId="44C98653"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11</w:t>
      </w:r>
    </w:p>
    <w:p w14:paraId="0233075B"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Registro nazionale delle aziende e delle catene del valore strategiche</w:t>
      </w:r>
    </w:p>
    <w:p w14:paraId="7AADE26E"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1. </w:t>
      </w:r>
      <w:r w:rsidRPr="00823689">
        <w:rPr>
          <w:rFonts w:ascii="Titillium Web" w:eastAsia="Times New Roman" w:hAnsi="Titillium Web" w:cs="Times New Roman"/>
          <w:color w:val="19191A"/>
          <w:kern w:val="0"/>
          <w:sz w:val="27"/>
          <w:szCs w:val="27"/>
          <w:lang w:eastAsia="it-IT"/>
          <w14:ligatures w14:val="none"/>
        </w:rPr>
        <w:t xml:space="preserve">Il Ministero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xml:space="preserve"> provvede al monitoraggio delle catene del valore strategiche, alla misurazione del fabbisogno nazionale e alla conduzione di prove di stress.</w:t>
      </w:r>
      <w:r w:rsidRPr="00823689">
        <w:rPr>
          <w:rFonts w:ascii="Titillium Web" w:eastAsia="Times New Roman" w:hAnsi="Titillium Web" w:cs="Times New Roman"/>
          <w:color w:val="19191A"/>
          <w:kern w:val="0"/>
          <w:sz w:val="27"/>
          <w:szCs w:val="27"/>
          <w:lang w:eastAsia="it-IT"/>
          <w14:ligatures w14:val="none"/>
        </w:rPr>
        <w:br/>
      </w:r>
    </w:p>
    <w:p w14:paraId="07EBED2C" w14:textId="28DAF5D7"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lastRenderedPageBreak/>
        <w:t>2. </w:t>
      </w:r>
      <w:r w:rsidRPr="00823689">
        <w:rPr>
          <w:rFonts w:ascii="Titillium Web" w:eastAsia="Times New Roman" w:hAnsi="Titillium Web" w:cs="Times New Roman"/>
          <w:color w:val="19191A"/>
          <w:kern w:val="0"/>
          <w:sz w:val="27"/>
          <w:szCs w:val="27"/>
          <w:lang w:eastAsia="it-IT"/>
          <w14:ligatures w14:val="none"/>
        </w:rPr>
        <w:t xml:space="preserve">Per le finalità di cui al comma 1, e a supporto dell'attività ivi prevista, è istituito presso il Ministero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xml:space="preserve"> il Registro nazionale delle aziende e delle catene del valore strategiche. Con decreto del Ministro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da adottare entro sessanta giorni dalla data di entrata in vigore del presente decreto, sono </w:t>
      </w:r>
      <w:r w:rsidRPr="00823689">
        <w:rPr>
          <w:rFonts w:ascii="Titillium Web" w:eastAsia="Times New Roman" w:hAnsi="Titillium Web" w:cs="Times New Roman"/>
          <w:b/>
          <w:bCs/>
          <w:i/>
          <w:iCs/>
          <w:color w:val="19191A"/>
          <w:kern w:val="0"/>
          <w:sz w:val="27"/>
          <w:szCs w:val="27"/>
          <w:lang w:eastAsia="it-IT"/>
          <w14:ligatures w14:val="none"/>
        </w:rPr>
        <w:t>((definiti))</w:t>
      </w:r>
      <w:r w:rsidRPr="00823689">
        <w:rPr>
          <w:rFonts w:ascii="Titillium Web" w:eastAsia="Times New Roman" w:hAnsi="Titillium Web" w:cs="Times New Roman"/>
          <w:color w:val="19191A"/>
          <w:kern w:val="0"/>
          <w:sz w:val="27"/>
          <w:szCs w:val="27"/>
          <w:lang w:eastAsia="it-IT"/>
          <w14:ligatures w14:val="none"/>
        </w:rPr>
        <w:t> la tipologia di dati che le imprese individuate ai sensi del comma 3 trasmettono al Registro, le eventuali esenzioni, nonché </w:t>
      </w:r>
      <w:r w:rsidRPr="00823689">
        <w:rPr>
          <w:rFonts w:ascii="Titillium Web" w:eastAsia="Times New Roman" w:hAnsi="Titillium Web" w:cs="Times New Roman"/>
          <w:b/>
          <w:bCs/>
          <w:i/>
          <w:iCs/>
          <w:color w:val="19191A"/>
          <w:kern w:val="0"/>
          <w:sz w:val="27"/>
          <w:szCs w:val="27"/>
          <w:lang w:eastAsia="it-IT"/>
          <w14:ligatures w14:val="none"/>
        </w:rPr>
        <w:t>((i tempi))</w:t>
      </w:r>
    </w:p>
    <w:p w14:paraId="25896AEF" w14:textId="1A77976B"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color w:val="19191A"/>
          <w:kern w:val="0"/>
          <w:sz w:val="27"/>
          <w:szCs w:val="27"/>
          <w:lang w:eastAsia="it-IT"/>
          <w14:ligatures w14:val="none"/>
        </w:rPr>
        <w:t> e ogni altra modalità necessaria a garantire l'operatività del Registro. Al Registro sono trasmessi, altresì, dall'Agenzia delle dogane e dei monopoli, i dati relativi alle importazioni ed esportazioni di materie prime critiche strategiche e di </w:t>
      </w:r>
      <w:r w:rsidRPr="00823689">
        <w:rPr>
          <w:rFonts w:ascii="Titillium Web" w:eastAsia="Times New Roman" w:hAnsi="Titillium Web" w:cs="Times New Roman"/>
          <w:b/>
          <w:bCs/>
          <w:i/>
          <w:iCs/>
          <w:color w:val="19191A"/>
          <w:kern w:val="0"/>
          <w:sz w:val="27"/>
          <w:szCs w:val="27"/>
          <w:lang w:eastAsia="it-IT"/>
          <w14:ligatures w14:val="none"/>
        </w:rPr>
        <w:t>((rottami metallici))</w:t>
      </w:r>
      <w:r w:rsidRPr="00823689">
        <w:rPr>
          <w:rFonts w:ascii="Titillium Web" w:eastAsia="Times New Roman" w:hAnsi="Titillium Web" w:cs="Times New Roman"/>
          <w:color w:val="19191A"/>
          <w:kern w:val="0"/>
          <w:sz w:val="27"/>
          <w:szCs w:val="27"/>
          <w:lang w:eastAsia="it-IT"/>
          <w14:ligatures w14:val="none"/>
        </w:rPr>
        <w:t>, secondo le modalità e </w:t>
      </w:r>
      <w:r w:rsidRPr="00823689">
        <w:rPr>
          <w:rFonts w:ascii="Titillium Web" w:eastAsia="Times New Roman" w:hAnsi="Titillium Web" w:cs="Times New Roman"/>
          <w:b/>
          <w:bCs/>
          <w:i/>
          <w:iCs/>
          <w:color w:val="19191A"/>
          <w:kern w:val="0"/>
          <w:sz w:val="27"/>
          <w:szCs w:val="27"/>
          <w:lang w:eastAsia="it-IT"/>
          <w14:ligatures w14:val="none"/>
        </w:rPr>
        <w:t>((i tempi indicati))</w:t>
      </w:r>
      <w:r w:rsidRPr="00823689">
        <w:rPr>
          <w:rFonts w:ascii="Titillium Web" w:eastAsia="Times New Roman" w:hAnsi="Titillium Web" w:cs="Times New Roman"/>
          <w:color w:val="19191A"/>
          <w:kern w:val="0"/>
          <w:sz w:val="27"/>
          <w:szCs w:val="27"/>
          <w:lang w:eastAsia="it-IT"/>
          <w14:ligatures w14:val="none"/>
        </w:rPr>
        <w:t> nel decreto di cui al secondo periodo.</w:t>
      </w:r>
      <w:r w:rsidRPr="00823689">
        <w:rPr>
          <w:rFonts w:ascii="Titillium Web" w:eastAsia="Times New Roman" w:hAnsi="Titillium Web" w:cs="Times New Roman"/>
          <w:color w:val="19191A"/>
          <w:kern w:val="0"/>
          <w:sz w:val="27"/>
          <w:szCs w:val="27"/>
          <w:lang w:eastAsia="it-IT"/>
          <w14:ligatures w14:val="none"/>
        </w:rPr>
        <w:br/>
      </w:r>
    </w:p>
    <w:p w14:paraId="23D817E9"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3. </w:t>
      </w:r>
      <w:r w:rsidRPr="00823689">
        <w:rPr>
          <w:rFonts w:ascii="Titillium Web" w:eastAsia="Times New Roman" w:hAnsi="Titillium Web" w:cs="Times New Roman"/>
          <w:color w:val="19191A"/>
          <w:kern w:val="0"/>
          <w:sz w:val="27"/>
          <w:szCs w:val="27"/>
          <w:lang w:eastAsia="it-IT"/>
          <w14:ligatures w14:val="none"/>
        </w:rPr>
        <w:t xml:space="preserve">Con decreto del Ministro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da adottare entro sessanta giorni dalla data di entrata in vigore del presente decreto, e comunque non oltre il 24 maggio 2025, sono individuate le imprese che operano in settori strategici, di cui all'</w:t>
      </w:r>
      <w:hyperlink r:id="rId103" w:tgtFrame="_blank" w:history="1">
        <w:r w:rsidRPr="00823689">
          <w:rPr>
            <w:rFonts w:ascii="Titillium Web" w:eastAsia="Times New Roman" w:hAnsi="Titillium Web" w:cs="Times New Roman"/>
            <w:color w:val="0066CC"/>
            <w:kern w:val="0"/>
            <w:sz w:val="27"/>
            <w:szCs w:val="27"/>
            <w:u w:val="single"/>
            <w:lang w:eastAsia="it-IT"/>
            <w14:ligatures w14:val="none"/>
          </w:rPr>
          <w:t>articolo 24 del regolamento (UE) 2</w:t>
        </w:r>
        <w:r w:rsidRPr="00823689">
          <w:rPr>
            <w:rFonts w:ascii="Titillium Web" w:eastAsia="Times New Roman" w:hAnsi="Titillium Web" w:cs="Times New Roman"/>
            <w:color w:val="0066CC"/>
            <w:kern w:val="0"/>
            <w:sz w:val="27"/>
            <w:szCs w:val="27"/>
            <w:u w:val="single"/>
            <w:lang w:eastAsia="it-IT"/>
            <w14:ligatures w14:val="none"/>
          </w:rPr>
          <w:t>0</w:t>
        </w:r>
        <w:r w:rsidRPr="00823689">
          <w:rPr>
            <w:rFonts w:ascii="Titillium Web" w:eastAsia="Times New Roman" w:hAnsi="Titillium Web" w:cs="Times New Roman"/>
            <w:color w:val="0066CC"/>
            <w:kern w:val="0"/>
            <w:sz w:val="27"/>
            <w:szCs w:val="27"/>
            <w:u w:val="single"/>
            <w:lang w:eastAsia="it-IT"/>
            <w14:ligatures w14:val="none"/>
          </w:rPr>
          <w:t>24/1252 del Parlamento europeo e del Consiglio, dell'11 aprile 2024</w:t>
        </w:r>
      </w:hyperlink>
      <w:r w:rsidRPr="00823689">
        <w:rPr>
          <w:rFonts w:ascii="Titillium Web" w:eastAsia="Times New Roman" w:hAnsi="Titillium Web" w:cs="Times New Roman"/>
          <w:color w:val="19191A"/>
          <w:kern w:val="0"/>
          <w:sz w:val="27"/>
          <w:szCs w:val="27"/>
          <w:lang w:eastAsia="it-IT"/>
          <w14:ligatures w14:val="none"/>
        </w:rPr>
        <w:t xml:space="preserve">, che operano sul territorio nazionale e che utilizzano materie prime strategiche per fabbricare batterie per lo stoccaggio di energia e la mobilità elettrica, componenti e apparecchiature relative alla produzione e all'utilizzo dell'idrogeno, componenti e apparecchiature per le reti elettriche, componenti e apparecchiature relative alla produzione di energia rinnovabile, aeromobili, motori di trazione, pompe di calore, componenti e apparecchiature connesse alla trasmissione e allo stoccaggio di dati, dispositivi elettronici mobili, componenti e apparecchiature connesse alla fabbricazione additiva, componenti e apparecchiature connesse alla robotica, droni, lanciatori di razzi, satelliti o semiconduttori. Il decreto è pubblicato sul sito internet istituzionale del Ministero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Il decreto è aggiornato annualmente.</w:t>
      </w:r>
      <w:r w:rsidRPr="00823689">
        <w:rPr>
          <w:rFonts w:ascii="Titillium Web" w:eastAsia="Times New Roman" w:hAnsi="Titillium Web" w:cs="Times New Roman"/>
          <w:color w:val="19191A"/>
          <w:kern w:val="0"/>
          <w:sz w:val="27"/>
          <w:szCs w:val="27"/>
          <w:lang w:eastAsia="it-IT"/>
          <w14:ligatures w14:val="none"/>
        </w:rPr>
        <w:br/>
      </w:r>
    </w:p>
    <w:p w14:paraId="22D622C2" w14:textId="4101681D"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4. </w:t>
      </w:r>
      <w:r w:rsidRPr="00823689">
        <w:rPr>
          <w:rFonts w:ascii="Titillium Web" w:eastAsia="Times New Roman" w:hAnsi="Titillium Web" w:cs="Times New Roman"/>
          <w:color w:val="19191A"/>
          <w:kern w:val="0"/>
          <w:sz w:val="27"/>
          <w:szCs w:val="27"/>
          <w:lang w:eastAsia="it-IT"/>
          <w14:ligatures w14:val="none"/>
        </w:rPr>
        <w:t>Per l'istituzione e l'implementazione del Registro, anche tramite interoperabilità con altre banche dati, è autorizzata la spesa di 1 milione di euro per l'anno 2025 e di 200.000 euro a decorrere dall'anno 2026. Ai relativi oneri </w:t>
      </w:r>
      <w:r w:rsidRPr="00823689">
        <w:rPr>
          <w:rFonts w:ascii="Titillium Web" w:eastAsia="Times New Roman" w:hAnsi="Titillium Web" w:cs="Times New Roman"/>
          <w:b/>
          <w:bCs/>
          <w:i/>
          <w:iCs/>
          <w:color w:val="19191A"/>
          <w:kern w:val="0"/>
          <w:sz w:val="27"/>
          <w:szCs w:val="27"/>
          <w:lang w:eastAsia="it-IT"/>
          <w14:ligatures w14:val="none"/>
        </w:rPr>
        <w:t>((si provvede</w:t>
      </w:r>
      <w:r w:rsidR="00735FF3">
        <w:rPr>
          <w:rFonts w:ascii="Titillium Web" w:eastAsia="Times New Roman" w:hAnsi="Titillium Web" w:cs="Times New Roman"/>
          <w:b/>
          <w:bCs/>
          <w:i/>
          <w:iCs/>
          <w:color w:val="19191A"/>
          <w:kern w:val="0"/>
          <w:sz w:val="27"/>
          <w:szCs w:val="27"/>
          <w:lang w:eastAsia="it-IT"/>
          <w14:ligatures w14:val="none"/>
        </w:rPr>
        <w:t xml:space="preserve"> </w:t>
      </w:r>
      <w:r w:rsidRPr="00823689">
        <w:rPr>
          <w:rFonts w:ascii="Titillium Web" w:eastAsia="Times New Roman" w:hAnsi="Titillium Web" w:cs="Times New Roman"/>
          <w:b/>
          <w:bCs/>
          <w:i/>
          <w:iCs/>
          <w:color w:val="19191A"/>
          <w:kern w:val="0"/>
          <w:sz w:val="27"/>
          <w:szCs w:val="27"/>
          <w:lang w:eastAsia="it-IT"/>
          <w14:ligatures w14:val="none"/>
        </w:rPr>
        <w:t>mediante))</w:t>
      </w:r>
      <w:r w:rsidR="00735FF3">
        <w:rPr>
          <w:rFonts w:ascii="Times New Roman" w:eastAsia="Times New Roman" w:hAnsi="Times New Roman" w:cs="Times New Roman"/>
          <w:kern w:val="0"/>
          <w:sz w:val="24"/>
          <w:szCs w:val="24"/>
          <w:lang w:eastAsia="it-IT"/>
          <w14:ligatures w14:val="none"/>
        </w:rPr>
        <w:t xml:space="preserve"> </w:t>
      </w:r>
      <w:r w:rsidRPr="00823689">
        <w:rPr>
          <w:rFonts w:ascii="Titillium Web" w:eastAsia="Times New Roman" w:hAnsi="Titillium Web" w:cs="Times New Roman"/>
          <w:color w:val="19191A"/>
          <w:kern w:val="0"/>
          <w:sz w:val="27"/>
          <w:szCs w:val="27"/>
          <w:lang w:eastAsia="it-IT"/>
          <w14:ligatures w14:val="none"/>
        </w:rPr>
        <w:t xml:space="preserve"> corrispondente riduzione delle proiezioni dello stanziamento del fondo speciale di parte corrente iscritto, ai fini del bilancio triennale 2024-2026, nell'ambito del programma «Fondi di riserva e speciali» della missione «Fondi da ripartire» dello stato di previsione del Ministero dell'economia e delle finanze per l'anno 2024, allo </w:t>
      </w:r>
      <w:r w:rsidRPr="00823689">
        <w:rPr>
          <w:rFonts w:ascii="Titillium Web" w:eastAsia="Times New Roman" w:hAnsi="Titillium Web" w:cs="Times New Roman"/>
          <w:color w:val="19191A"/>
          <w:kern w:val="0"/>
          <w:sz w:val="27"/>
          <w:szCs w:val="27"/>
          <w:lang w:eastAsia="it-IT"/>
          <w14:ligatures w14:val="none"/>
        </w:rPr>
        <w:lastRenderedPageBreak/>
        <w:t xml:space="preserve">scopo parzialmente utilizzando l'accantonamento relativo al Ministero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w:t>
      </w:r>
      <w:r w:rsidRPr="00823689">
        <w:rPr>
          <w:rFonts w:ascii="Titillium Web" w:eastAsia="Times New Roman" w:hAnsi="Titillium Web" w:cs="Times New Roman"/>
          <w:color w:val="19191A"/>
          <w:kern w:val="0"/>
          <w:sz w:val="27"/>
          <w:szCs w:val="27"/>
          <w:lang w:eastAsia="it-IT"/>
          <w14:ligatures w14:val="none"/>
        </w:rPr>
        <w:br/>
      </w:r>
    </w:p>
    <w:p w14:paraId="0C002247"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12</w:t>
      </w:r>
    </w:p>
    <w:p w14:paraId="7C2FC14D"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Accelerazione dei giudizi in materia di progetti strategici</w:t>
      </w:r>
    </w:p>
    <w:p w14:paraId="4F179A10"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1. </w:t>
      </w:r>
      <w:r w:rsidRPr="00823689">
        <w:rPr>
          <w:rFonts w:ascii="Titillium Web" w:eastAsia="Times New Roman" w:hAnsi="Titillium Web" w:cs="Times New Roman"/>
          <w:color w:val="19191A"/>
          <w:kern w:val="0"/>
          <w:sz w:val="27"/>
          <w:szCs w:val="27"/>
          <w:lang w:eastAsia="it-IT"/>
          <w14:ligatures w14:val="none"/>
        </w:rPr>
        <w:t>Alle controversie relative alle procedure per il riconoscimento o il rilascio dei titoli abilitativi relativi ai progetti strategici, si applica l'</w:t>
      </w:r>
      <w:hyperlink r:id="rId104" w:tgtFrame="_blank" w:history="1">
        <w:r w:rsidRPr="00823689">
          <w:rPr>
            <w:rFonts w:ascii="Titillium Web" w:eastAsia="Times New Roman" w:hAnsi="Titillium Web" w:cs="Times New Roman"/>
            <w:color w:val="0066CC"/>
            <w:kern w:val="0"/>
            <w:sz w:val="27"/>
            <w:szCs w:val="27"/>
            <w:u w:val="single"/>
            <w:lang w:eastAsia="it-IT"/>
            <w14:ligatures w14:val="none"/>
          </w:rPr>
          <w:t>articolo 12-bis del decreto-legge 16 giugno 2022, n. 68</w:t>
        </w:r>
      </w:hyperlink>
      <w:r w:rsidRPr="00823689">
        <w:rPr>
          <w:rFonts w:ascii="Titillium Web" w:eastAsia="Times New Roman" w:hAnsi="Titillium Web" w:cs="Times New Roman"/>
          <w:color w:val="19191A"/>
          <w:kern w:val="0"/>
          <w:sz w:val="27"/>
          <w:szCs w:val="27"/>
          <w:lang w:eastAsia="it-IT"/>
          <w14:ligatures w14:val="none"/>
        </w:rPr>
        <w:t>, convertito, con modificazioni, dalla </w:t>
      </w:r>
      <w:hyperlink r:id="rId105" w:tgtFrame="_blank" w:history="1">
        <w:r w:rsidRPr="00823689">
          <w:rPr>
            <w:rFonts w:ascii="Titillium Web" w:eastAsia="Times New Roman" w:hAnsi="Titillium Web" w:cs="Times New Roman"/>
            <w:color w:val="0066CC"/>
            <w:kern w:val="0"/>
            <w:sz w:val="27"/>
            <w:szCs w:val="27"/>
            <w:u w:val="single"/>
            <w:lang w:eastAsia="it-IT"/>
            <w14:ligatures w14:val="none"/>
          </w:rPr>
          <w:t>legge 5 agosto 2022, n. 108</w:t>
        </w:r>
      </w:hyperlink>
      <w:r w:rsidRPr="00823689">
        <w:rPr>
          <w:rFonts w:ascii="Titillium Web" w:eastAsia="Times New Roman" w:hAnsi="Titillium Web" w:cs="Times New Roman"/>
          <w:color w:val="19191A"/>
          <w:kern w:val="0"/>
          <w:sz w:val="27"/>
          <w:szCs w:val="27"/>
          <w:lang w:eastAsia="it-IT"/>
          <w14:ligatures w14:val="none"/>
        </w:rPr>
        <w:t>.</w:t>
      </w:r>
      <w:r w:rsidRPr="00823689">
        <w:rPr>
          <w:rFonts w:ascii="Titillium Web" w:eastAsia="Times New Roman" w:hAnsi="Titillium Web" w:cs="Times New Roman"/>
          <w:color w:val="19191A"/>
          <w:kern w:val="0"/>
          <w:sz w:val="27"/>
          <w:szCs w:val="27"/>
          <w:lang w:eastAsia="it-IT"/>
          <w14:ligatures w14:val="none"/>
        </w:rPr>
        <w:br/>
      </w:r>
    </w:p>
    <w:p w14:paraId="577E31A7" w14:textId="77777777" w:rsidR="00823689" w:rsidRPr="00823689" w:rsidRDefault="00823689" w:rsidP="00823689">
      <w:pPr>
        <w:spacing w:after="100" w:afterAutospacing="1" w:line="240" w:lineRule="auto"/>
        <w:jc w:val="both"/>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Capo III</w:t>
      </w:r>
      <w:r w:rsidRPr="00823689">
        <w:rPr>
          <w:rFonts w:ascii="Titillium Web" w:eastAsia="Times New Roman" w:hAnsi="Titillium Web" w:cs="Times New Roman"/>
          <w:color w:val="19191A"/>
          <w:kern w:val="0"/>
          <w:sz w:val="27"/>
          <w:szCs w:val="27"/>
          <w:lang w:eastAsia="it-IT"/>
          <w14:ligatures w14:val="none"/>
        </w:rPr>
        <w:br/>
        <w:t>Promozione degli investimenti</w:t>
      </w:r>
    </w:p>
    <w:p w14:paraId="1F43A558"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13</w:t>
      </w:r>
    </w:p>
    <w:p w14:paraId="012AD400"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 xml:space="preserve">Modifiche al Fondo nazionale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p>
    <w:p w14:paraId="6313ABDC" w14:textId="27A67DB3"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1. </w:t>
      </w:r>
      <w:r w:rsidRPr="00823689">
        <w:rPr>
          <w:rFonts w:ascii="Titillium Web" w:eastAsia="Times New Roman" w:hAnsi="Titillium Web" w:cs="Times New Roman"/>
          <w:color w:val="19191A"/>
          <w:kern w:val="0"/>
          <w:sz w:val="27"/>
          <w:szCs w:val="27"/>
          <w:lang w:eastAsia="it-IT"/>
          <w14:ligatures w14:val="none"/>
        </w:rPr>
        <w:t>Al fine di stimolare la crescita e il rilancio delle attività di trasformazione ed</w:t>
      </w:r>
      <w:r w:rsidR="00735FF3">
        <w:rPr>
          <w:rFonts w:ascii="Titillium Web" w:eastAsia="Times New Roman" w:hAnsi="Titillium Web" w:cs="Times New Roman"/>
          <w:color w:val="19191A"/>
          <w:kern w:val="0"/>
          <w:sz w:val="27"/>
          <w:szCs w:val="27"/>
          <w:lang w:eastAsia="it-IT"/>
          <w14:ligatures w14:val="none"/>
        </w:rPr>
        <w:t xml:space="preserve"> </w:t>
      </w:r>
      <w:r w:rsidRPr="00823689">
        <w:rPr>
          <w:rFonts w:ascii="Titillium Web" w:eastAsia="Times New Roman" w:hAnsi="Titillium Web" w:cs="Times New Roman"/>
          <w:color w:val="19191A"/>
          <w:kern w:val="0"/>
          <w:sz w:val="27"/>
          <w:szCs w:val="27"/>
          <w:lang w:eastAsia="it-IT"/>
          <w14:ligatures w14:val="none"/>
        </w:rPr>
        <w:t>estrazione delle materie prime critiche per il rafforzamento delle catene di approvvigionamento, all'</w:t>
      </w:r>
      <w:hyperlink r:id="rId106" w:tgtFrame="_blank" w:history="1">
        <w:r w:rsidRPr="00823689">
          <w:rPr>
            <w:rFonts w:ascii="Titillium Web" w:eastAsia="Times New Roman" w:hAnsi="Titillium Web" w:cs="Times New Roman"/>
            <w:color w:val="0066CC"/>
            <w:kern w:val="0"/>
            <w:sz w:val="27"/>
            <w:szCs w:val="27"/>
            <w:u w:val="single"/>
            <w:lang w:eastAsia="it-IT"/>
            <w14:ligatures w14:val="none"/>
          </w:rPr>
          <w:t>articolo 4 della legge 27 dicembre 2023, n. 206</w:t>
        </w:r>
      </w:hyperlink>
      <w:r w:rsidRPr="00823689">
        <w:rPr>
          <w:rFonts w:ascii="Titillium Web" w:eastAsia="Times New Roman" w:hAnsi="Titillium Web" w:cs="Times New Roman"/>
          <w:color w:val="19191A"/>
          <w:kern w:val="0"/>
          <w:sz w:val="27"/>
          <w:szCs w:val="27"/>
          <w:lang w:eastAsia="it-IT"/>
          <w14:ligatures w14:val="none"/>
        </w:rPr>
        <w:t>, sono apportate le seguenti modificazioni:</w:t>
      </w:r>
    </w:p>
    <w:p w14:paraId="04B5090B"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a) al comma 1, dopo le parole: «attività di» sono inserite le seguenti: «estrazione, trasformazione,»;</w:t>
      </w:r>
    </w:p>
    <w:p w14:paraId="30289C13"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b) al comma 2, le parole: «, mediante versamento all'entrata del bilancio dello Stato e successiva riassegnazione alla spesa,» sono soppresse e dopo le parole: «disponibilità complessive dello stesso» sono aggiunte le seguenti: «, con riferimento agli impegni di sottoscrizione o investimento a livello dei fondi, veicoli e imprese target, effettuati con le risorse del Fondo»;</w:t>
      </w:r>
    </w:p>
    <w:p w14:paraId="20F85DC5"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c) al comma 6, le parole: «al gestore individuato» sono sostituite dalle seguenti: «ai gestori individuati» e dopo le parole: «la spesa di 2.500.000 euro» sono inserite le seguenti:</w:t>
      </w:r>
      <w:r w:rsidRPr="00823689">
        <w:rPr>
          <w:rFonts w:ascii="Titillium Web" w:eastAsia="Times New Roman" w:hAnsi="Titillium Web" w:cs="Times New Roman"/>
          <w:color w:val="19191A"/>
          <w:kern w:val="0"/>
          <w:sz w:val="27"/>
          <w:szCs w:val="27"/>
          <w:lang w:eastAsia="it-IT"/>
          <w14:ligatures w14:val="none"/>
        </w:rPr>
        <w:br/>
        <w:t>«complessivi».</w:t>
      </w:r>
    </w:p>
    <w:p w14:paraId="58C572AD" w14:textId="26A2EB0D" w:rsidR="00823689" w:rsidRPr="00823689" w:rsidRDefault="00823689" w:rsidP="00823689">
      <w:pPr>
        <w:spacing w:after="0" w:line="240" w:lineRule="auto"/>
        <w:rPr>
          <w:rFonts w:ascii="Times New Roman" w:eastAsia="Times New Roman" w:hAnsi="Times New Roman" w:cs="Times New Roman"/>
          <w:kern w:val="0"/>
          <w:sz w:val="24"/>
          <w:szCs w:val="24"/>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2. </w:t>
      </w:r>
      <w:r w:rsidRPr="00823689">
        <w:rPr>
          <w:rFonts w:ascii="Titillium Web" w:eastAsia="Times New Roman" w:hAnsi="Titillium Web" w:cs="Times New Roman"/>
          <w:color w:val="19191A"/>
          <w:kern w:val="0"/>
          <w:sz w:val="27"/>
          <w:szCs w:val="27"/>
          <w:lang w:eastAsia="it-IT"/>
          <w14:ligatures w14:val="none"/>
        </w:rPr>
        <w:t>All'</w:t>
      </w:r>
      <w:hyperlink r:id="rId107" w:tgtFrame="_blank" w:history="1">
        <w:r w:rsidRPr="00823689">
          <w:rPr>
            <w:rFonts w:ascii="Titillium Web" w:eastAsia="Times New Roman" w:hAnsi="Titillium Web" w:cs="Times New Roman"/>
            <w:color w:val="0066CC"/>
            <w:kern w:val="0"/>
            <w:sz w:val="27"/>
            <w:szCs w:val="27"/>
            <w:u w:val="single"/>
            <w:lang w:eastAsia="it-IT"/>
            <w14:ligatures w14:val="none"/>
          </w:rPr>
          <w:t>articolo 33 del decreto-legge 6 luglio 2011, n. 98</w:t>
        </w:r>
      </w:hyperlink>
      <w:r w:rsidRPr="00823689">
        <w:rPr>
          <w:rFonts w:ascii="Titillium Web" w:eastAsia="Times New Roman" w:hAnsi="Titillium Web" w:cs="Times New Roman"/>
          <w:color w:val="19191A"/>
          <w:kern w:val="0"/>
          <w:sz w:val="27"/>
          <w:szCs w:val="27"/>
          <w:lang w:eastAsia="it-IT"/>
          <w14:ligatures w14:val="none"/>
        </w:rPr>
        <w:t>, convertito, con modificazioni, dalla </w:t>
      </w:r>
      <w:hyperlink r:id="rId108" w:tgtFrame="_blank" w:history="1">
        <w:r w:rsidRPr="00823689">
          <w:rPr>
            <w:rFonts w:ascii="Titillium Web" w:eastAsia="Times New Roman" w:hAnsi="Titillium Web" w:cs="Times New Roman"/>
            <w:color w:val="0066CC"/>
            <w:kern w:val="0"/>
            <w:sz w:val="27"/>
            <w:szCs w:val="27"/>
            <w:u w:val="single"/>
            <w:lang w:eastAsia="it-IT"/>
            <w14:ligatures w14:val="none"/>
          </w:rPr>
          <w:t>legge 15 luglio 2011, n. 111</w:t>
        </w:r>
      </w:hyperlink>
      <w:r w:rsidRPr="00823689">
        <w:rPr>
          <w:rFonts w:ascii="Titillium Web" w:eastAsia="Times New Roman" w:hAnsi="Titillium Web" w:cs="Times New Roman"/>
          <w:color w:val="19191A"/>
          <w:kern w:val="0"/>
          <w:sz w:val="27"/>
          <w:szCs w:val="27"/>
          <w:lang w:eastAsia="it-IT"/>
          <w14:ligatures w14:val="none"/>
        </w:rPr>
        <w:t>, dopo il comma 8-sexies, è aggiunto, in fine, il seguente:</w:t>
      </w:r>
      <w:r w:rsidRPr="00823689">
        <w:rPr>
          <w:rFonts w:ascii="Titillium Web" w:eastAsia="Times New Roman" w:hAnsi="Titillium Web" w:cs="Times New Roman"/>
          <w:color w:val="19191A"/>
          <w:kern w:val="0"/>
          <w:sz w:val="27"/>
          <w:szCs w:val="27"/>
          <w:lang w:eastAsia="it-IT"/>
          <w14:ligatures w14:val="none"/>
        </w:rPr>
        <w:br/>
        <w:t>«8-septies. La società di gestione del risparmio di cui al comma 1 può costituire fondi per i fini e le funzioni </w:t>
      </w:r>
      <w:r w:rsidRPr="00823689">
        <w:rPr>
          <w:rFonts w:ascii="Titillium Web" w:eastAsia="Times New Roman" w:hAnsi="Titillium Web" w:cs="Times New Roman"/>
          <w:b/>
          <w:bCs/>
          <w:i/>
          <w:iCs/>
          <w:color w:val="19191A"/>
          <w:kern w:val="0"/>
          <w:sz w:val="27"/>
          <w:szCs w:val="27"/>
          <w:lang w:eastAsia="it-IT"/>
          <w14:ligatures w14:val="none"/>
        </w:rPr>
        <w:t>((di cui all'articolo))</w:t>
      </w:r>
      <w:r w:rsidRPr="00823689">
        <w:rPr>
          <w:rFonts w:ascii="Titillium Web" w:eastAsia="Times New Roman" w:hAnsi="Titillium Web" w:cs="Times New Roman"/>
          <w:color w:val="19191A"/>
          <w:kern w:val="0"/>
          <w:sz w:val="27"/>
          <w:szCs w:val="27"/>
          <w:lang w:eastAsia="it-IT"/>
          <w14:ligatures w14:val="none"/>
        </w:rPr>
        <w:t> 4 della </w:t>
      </w:r>
      <w:hyperlink r:id="rId109" w:tgtFrame="_blank" w:history="1">
        <w:r w:rsidRPr="00823689">
          <w:rPr>
            <w:rFonts w:ascii="Titillium Web" w:eastAsia="Times New Roman" w:hAnsi="Titillium Web" w:cs="Times New Roman"/>
            <w:color w:val="0066CC"/>
            <w:kern w:val="0"/>
            <w:sz w:val="27"/>
            <w:szCs w:val="27"/>
            <w:u w:val="single"/>
            <w:lang w:eastAsia="it-IT"/>
            <w14:ligatures w14:val="none"/>
          </w:rPr>
          <w:t>legge 27 dicembre 2023, n. 206</w:t>
        </w:r>
      </w:hyperlink>
      <w:r w:rsidRPr="00823689">
        <w:rPr>
          <w:rFonts w:ascii="Titillium Web" w:eastAsia="Times New Roman" w:hAnsi="Titillium Web" w:cs="Times New Roman"/>
          <w:color w:val="19191A"/>
          <w:kern w:val="0"/>
          <w:sz w:val="27"/>
          <w:szCs w:val="27"/>
          <w:lang w:eastAsia="it-IT"/>
          <w14:ligatures w14:val="none"/>
        </w:rPr>
        <w:t xml:space="preserve">. Tali </w:t>
      </w:r>
      <w:r w:rsidRPr="00823689">
        <w:rPr>
          <w:rFonts w:ascii="Titillium Web" w:eastAsia="Times New Roman" w:hAnsi="Titillium Web" w:cs="Times New Roman"/>
          <w:color w:val="19191A"/>
          <w:kern w:val="0"/>
          <w:sz w:val="27"/>
          <w:szCs w:val="27"/>
          <w:lang w:eastAsia="it-IT"/>
          <w14:ligatures w14:val="none"/>
        </w:rPr>
        <w:lastRenderedPageBreak/>
        <w:t>fondi, nell'operatività immobiliare, possono investire, direttamente o indirettamente:</w:t>
      </w:r>
      <w:r w:rsidRPr="00823689">
        <w:rPr>
          <w:rFonts w:ascii="Titillium Web" w:eastAsia="Times New Roman" w:hAnsi="Titillium Web" w:cs="Times New Roman"/>
          <w:color w:val="19191A"/>
          <w:kern w:val="0"/>
          <w:sz w:val="27"/>
          <w:szCs w:val="27"/>
          <w:lang w:eastAsia="it-IT"/>
          <w14:ligatures w14:val="none"/>
        </w:rPr>
        <w:br/>
        <w:t>a) negli asset immobiliari, anche pubblici o derivanti da concessione, strumentali all'operatività delle società delle filiere strategiche previste dalla citata normativa;</w:t>
      </w:r>
      <w:r w:rsidRPr="00823689">
        <w:rPr>
          <w:rFonts w:ascii="Titillium Web" w:eastAsia="Times New Roman" w:hAnsi="Titillium Web" w:cs="Times New Roman"/>
          <w:color w:val="19191A"/>
          <w:kern w:val="0"/>
          <w:sz w:val="27"/>
          <w:szCs w:val="27"/>
          <w:lang w:eastAsia="it-IT"/>
          <w14:ligatures w14:val="none"/>
        </w:rPr>
        <w:br/>
        <w:t>b) in strumenti di rischio emessi dalle società di cui alla lettera a) il cui rendimento sia collegato ai predetti asset immobiliari strumentali».</w:t>
      </w:r>
      <w:r w:rsidRPr="00823689">
        <w:rPr>
          <w:rFonts w:ascii="Titillium Web" w:eastAsia="Times New Roman" w:hAnsi="Titillium Web" w:cs="Times New Roman"/>
          <w:color w:val="19191A"/>
          <w:kern w:val="0"/>
          <w:sz w:val="27"/>
          <w:szCs w:val="27"/>
          <w:lang w:eastAsia="it-IT"/>
          <w14:ligatures w14:val="none"/>
        </w:rPr>
        <w:br/>
      </w:r>
    </w:p>
    <w:p w14:paraId="29CD2A05"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14</w:t>
      </w:r>
    </w:p>
    <w:p w14:paraId="3ED1CD1F"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Disposizioni urgenti in materia di approvvigionamento di rottami ferrosi e di altre materie prime critiche</w:t>
      </w:r>
    </w:p>
    <w:p w14:paraId="11B6E6CC"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1. </w:t>
      </w:r>
      <w:r w:rsidRPr="00823689">
        <w:rPr>
          <w:rFonts w:ascii="Titillium Web" w:eastAsia="Times New Roman" w:hAnsi="Titillium Web" w:cs="Times New Roman"/>
          <w:color w:val="19191A"/>
          <w:kern w:val="0"/>
          <w:sz w:val="27"/>
          <w:szCs w:val="27"/>
          <w:lang w:eastAsia="it-IT"/>
          <w14:ligatures w14:val="none"/>
        </w:rPr>
        <w:t>All'</w:t>
      </w:r>
      <w:hyperlink r:id="rId110" w:tgtFrame="_blank" w:history="1">
        <w:r w:rsidRPr="00823689">
          <w:rPr>
            <w:rFonts w:ascii="Titillium Web" w:eastAsia="Times New Roman" w:hAnsi="Titillium Web" w:cs="Times New Roman"/>
            <w:color w:val="0066CC"/>
            <w:kern w:val="0"/>
            <w:sz w:val="27"/>
            <w:szCs w:val="27"/>
            <w:u w:val="single"/>
            <w:lang w:eastAsia="it-IT"/>
            <w14:ligatures w14:val="none"/>
          </w:rPr>
          <w:t>articolo 30 del decreto-legge 21 marzo 2022, n. 21</w:t>
        </w:r>
      </w:hyperlink>
      <w:r w:rsidRPr="00823689">
        <w:rPr>
          <w:rFonts w:ascii="Titillium Web" w:eastAsia="Times New Roman" w:hAnsi="Titillium Web" w:cs="Times New Roman"/>
          <w:color w:val="19191A"/>
          <w:kern w:val="0"/>
          <w:sz w:val="27"/>
          <w:szCs w:val="27"/>
          <w:lang w:eastAsia="it-IT"/>
          <w14:ligatures w14:val="none"/>
        </w:rPr>
        <w:t>, convertito, con modificazioni, dalla </w:t>
      </w:r>
      <w:hyperlink r:id="rId111" w:tgtFrame="_blank" w:history="1">
        <w:r w:rsidRPr="00823689">
          <w:rPr>
            <w:rFonts w:ascii="Titillium Web" w:eastAsia="Times New Roman" w:hAnsi="Titillium Web" w:cs="Times New Roman"/>
            <w:color w:val="0066CC"/>
            <w:kern w:val="0"/>
            <w:sz w:val="27"/>
            <w:szCs w:val="27"/>
            <w:u w:val="single"/>
            <w:lang w:eastAsia="it-IT"/>
            <w14:ligatures w14:val="none"/>
          </w:rPr>
          <w:t>legge 20 maggio 2022, n. 117</w:t>
        </w:r>
      </w:hyperlink>
      <w:r w:rsidRPr="00823689">
        <w:rPr>
          <w:rFonts w:ascii="Titillium Web" w:eastAsia="Times New Roman" w:hAnsi="Titillium Web" w:cs="Times New Roman"/>
          <w:color w:val="19191A"/>
          <w:kern w:val="0"/>
          <w:sz w:val="27"/>
          <w:szCs w:val="27"/>
          <w:lang w:eastAsia="it-IT"/>
          <w14:ligatures w14:val="none"/>
        </w:rPr>
        <w:t>, sono apportate le seguenti modificazioni:</w:t>
      </w:r>
    </w:p>
    <w:p w14:paraId="095B3D90" w14:textId="76F7B0F3" w:rsidR="00823689" w:rsidRPr="00823689" w:rsidRDefault="00823689" w:rsidP="00735FF3">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a) al comma 1, </w:t>
      </w:r>
      <w:r w:rsidRPr="00823689">
        <w:rPr>
          <w:rFonts w:ascii="Titillium Web" w:eastAsia="Times New Roman" w:hAnsi="Titillium Web" w:cs="Times New Roman"/>
          <w:b/>
          <w:bCs/>
          <w:i/>
          <w:iCs/>
          <w:color w:val="19191A"/>
          <w:kern w:val="0"/>
          <w:sz w:val="27"/>
          <w:szCs w:val="27"/>
          <w:lang w:eastAsia="it-IT"/>
          <w14:ligatures w14:val="none"/>
        </w:rPr>
        <w:t>((le parole: «I rottami ferrosi» sono sostituite dalle seguenti: «I rottami metallici compresi nei codici 7204, 7404, 7602 e 7902"))</w:t>
      </w:r>
      <w:r w:rsidRPr="00823689">
        <w:rPr>
          <w:rFonts w:ascii="Titillium Web" w:eastAsia="Times New Roman" w:hAnsi="Titillium Web" w:cs="Times New Roman"/>
          <w:color w:val="19191A"/>
          <w:kern w:val="0"/>
          <w:sz w:val="27"/>
          <w:szCs w:val="27"/>
          <w:lang w:eastAsia="it-IT"/>
          <w14:ligatures w14:val="none"/>
        </w:rPr>
        <w:t> della nomenclatura combinata di cui al </w:t>
      </w:r>
      <w:hyperlink r:id="rId112" w:tgtFrame="_blank" w:history="1">
        <w:r w:rsidRPr="00823689">
          <w:rPr>
            <w:rFonts w:ascii="Titillium Web" w:eastAsia="Times New Roman" w:hAnsi="Titillium Web" w:cs="Times New Roman"/>
            <w:color w:val="0066CC"/>
            <w:kern w:val="0"/>
            <w:sz w:val="27"/>
            <w:szCs w:val="27"/>
            <w:u w:val="single"/>
            <w:lang w:eastAsia="it-IT"/>
            <w14:ligatures w14:val="none"/>
          </w:rPr>
          <w:t>regolamento (CEE) n. 2658/87 del Consiglio, del 23 luglio 1987</w:t>
        </w:r>
      </w:hyperlink>
      <w:r w:rsidRPr="00823689">
        <w:rPr>
          <w:rFonts w:ascii="Titillium Web" w:eastAsia="Times New Roman" w:hAnsi="Titillium Web" w:cs="Times New Roman"/>
          <w:color w:val="19191A"/>
          <w:kern w:val="0"/>
          <w:sz w:val="27"/>
          <w:szCs w:val="27"/>
          <w:lang w:eastAsia="it-IT"/>
          <w14:ligatures w14:val="none"/>
        </w:rPr>
        <w:t>, relativo alla nomenclatura tariffaria e statistica ed alla tariffa doganale </w:t>
      </w:r>
      <w:r w:rsidRPr="00823689">
        <w:rPr>
          <w:rFonts w:ascii="Titillium Web" w:eastAsia="Times New Roman" w:hAnsi="Titillium Web" w:cs="Times New Roman"/>
          <w:b/>
          <w:bCs/>
          <w:i/>
          <w:iCs/>
          <w:color w:val="19191A"/>
          <w:kern w:val="0"/>
          <w:sz w:val="27"/>
          <w:szCs w:val="27"/>
          <w:lang w:eastAsia="it-IT"/>
          <w14:ligatures w14:val="none"/>
        </w:rPr>
        <w:t>((comune))</w:t>
      </w:r>
      <w:r w:rsidRPr="00823689">
        <w:rPr>
          <w:rFonts w:ascii="Titillium Web" w:eastAsia="Times New Roman" w:hAnsi="Titillium Web" w:cs="Times New Roman"/>
          <w:color w:val="19191A"/>
          <w:kern w:val="0"/>
          <w:sz w:val="27"/>
          <w:szCs w:val="27"/>
          <w:lang w:eastAsia="it-IT"/>
          <w14:ligatures w14:val="none"/>
        </w:rPr>
        <w:t>»;</w:t>
      </w:r>
    </w:p>
    <w:p w14:paraId="43A9D481" w14:textId="174C4D25" w:rsidR="00823689" w:rsidRPr="00823689" w:rsidRDefault="00823689" w:rsidP="00735FF3">
      <w:pPr>
        <w:spacing w:after="0" w:line="240" w:lineRule="auto"/>
        <w:ind w:firstLine="150"/>
        <w:rPr>
          <w:rFonts w:ascii="Titillium Web" w:eastAsia="Times New Roman" w:hAnsi="Titillium Web" w:cs="Times New Roman"/>
          <w:b/>
          <w:bCs/>
          <w:i/>
          <w:iCs/>
          <w:color w:val="19191A"/>
          <w:kern w:val="0"/>
          <w:sz w:val="27"/>
          <w:szCs w:val="27"/>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((a-bis) al comma 1 è aggiunto, in fine, il seguente periodo: "Con il medesimo procedimento di cui al primo periodo possono essere indicate, in deroga ai periodi secondo e terzo, le quantità di cui ai codici 7404, 7602 e 7902 che devono essere oggetto di notifica ai sensi del comma 2"))</w:t>
      </w:r>
      <w:r w:rsidRPr="00823689">
        <w:rPr>
          <w:rFonts w:ascii="Titillium Web" w:eastAsia="Times New Roman" w:hAnsi="Titillium Web" w:cs="Times New Roman"/>
          <w:color w:val="19191A"/>
          <w:kern w:val="0"/>
          <w:sz w:val="27"/>
          <w:szCs w:val="27"/>
          <w:lang w:eastAsia="it-IT"/>
          <w14:ligatures w14:val="none"/>
        </w:rPr>
        <w:t>;</w:t>
      </w:r>
    </w:p>
    <w:p w14:paraId="5C55FBC7" w14:textId="5A683AA3" w:rsidR="00823689" w:rsidRPr="00823689" w:rsidRDefault="00823689" w:rsidP="00735FF3">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b) dopo il comma 3, sono inseriti i seguenti:</w:t>
      </w:r>
      <w:r w:rsidRPr="00823689">
        <w:rPr>
          <w:rFonts w:ascii="Titillium Web" w:eastAsia="Times New Roman" w:hAnsi="Titillium Web" w:cs="Times New Roman"/>
          <w:color w:val="19191A"/>
          <w:kern w:val="0"/>
          <w:sz w:val="27"/>
          <w:szCs w:val="27"/>
          <w:lang w:eastAsia="it-IT"/>
          <w14:ligatures w14:val="none"/>
        </w:rPr>
        <w:br/>
        <w:t>«3-bis. Presso il Ministero degli affari esteri e della cooperazione internazionale è istituito il Tavolo permanente per il monitoraggio degli scambi di rottami ferrosi e di altre materie prime critiche anche al fine di valutare e promuovere azioni di salvaguardia compatibili con l'ordinamento europeo e internazionale.</w:t>
      </w:r>
      <w:r w:rsidRPr="00823689">
        <w:rPr>
          <w:rFonts w:ascii="Titillium Web" w:eastAsia="Times New Roman" w:hAnsi="Titillium Web" w:cs="Times New Roman"/>
          <w:color w:val="19191A"/>
          <w:kern w:val="0"/>
          <w:sz w:val="27"/>
          <w:szCs w:val="27"/>
          <w:lang w:eastAsia="it-IT"/>
          <w14:ligatures w14:val="none"/>
        </w:rPr>
        <w:br/>
        <w:t xml:space="preserve">Il Tavolo permanente è composto da rappresentanti dei Ministeri degli affari esteri e della cooperazione internazionale e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r w:rsidRPr="00823689">
        <w:rPr>
          <w:rFonts w:ascii="Titillium Web" w:eastAsia="Times New Roman" w:hAnsi="Titillium Web" w:cs="Times New Roman"/>
          <w:color w:val="19191A"/>
          <w:kern w:val="0"/>
          <w:sz w:val="27"/>
          <w:szCs w:val="27"/>
          <w:lang w:eastAsia="it-IT"/>
          <w14:ligatures w14:val="none"/>
        </w:rPr>
        <w:t>, dell'Agenzia delle dogane e dei monopoli, dell'ICE-Agenzia italiana per la promozione all'estero e l'internazionalizzazione delle imprese italiane, nonché delle associazioni di categoria di volta in volta interessate. Alle riunioni possono essere invitati rappresentanti di altri Ministeri, aventi competenza nelle materie oggetto delle tematiche poste all'ordine del giorno.</w:t>
      </w:r>
      <w:r w:rsidRPr="00823689">
        <w:rPr>
          <w:rFonts w:ascii="Titillium Web" w:eastAsia="Times New Roman" w:hAnsi="Titillium Web" w:cs="Times New Roman"/>
          <w:color w:val="19191A"/>
          <w:kern w:val="0"/>
          <w:sz w:val="27"/>
          <w:szCs w:val="27"/>
          <w:lang w:eastAsia="it-IT"/>
          <w14:ligatures w14:val="none"/>
        </w:rPr>
        <w:br/>
        <w:t>3-ter. Fermo restando quando disposto al comma 5, la partecipazione ai lavori del Tavolo permanente di cui al comma 3-bis non dà luogo </w:t>
      </w:r>
      <w:r w:rsidRPr="00823689">
        <w:rPr>
          <w:rFonts w:ascii="Titillium Web" w:eastAsia="Times New Roman" w:hAnsi="Titillium Web" w:cs="Times New Roman"/>
          <w:b/>
          <w:bCs/>
          <w:i/>
          <w:iCs/>
          <w:color w:val="19191A"/>
          <w:kern w:val="0"/>
          <w:sz w:val="27"/>
          <w:szCs w:val="27"/>
          <w:lang w:eastAsia="it-IT"/>
          <w14:ligatures w14:val="none"/>
        </w:rPr>
        <w:t xml:space="preserve">((all'erogazione di </w:t>
      </w:r>
      <w:r w:rsidRPr="00823689">
        <w:rPr>
          <w:rFonts w:ascii="Titillium Web" w:eastAsia="Times New Roman" w:hAnsi="Titillium Web" w:cs="Times New Roman"/>
          <w:b/>
          <w:bCs/>
          <w:i/>
          <w:iCs/>
          <w:color w:val="19191A"/>
          <w:kern w:val="0"/>
          <w:sz w:val="27"/>
          <w:szCs w:val="27"/>
          <w:lang w:eastAsia="it-IT"/>
          <w14:ligatures w14:val="none"/>
        </w:rPr>
        <w:lastRenderedPageBreak/>
        <w:t>compensi))</w:t>
      </w:r>
      <w:r w:rsidRPr="00823689">
        <w:rPr>
          <w:rFonts w:ascii="Titillium Web" w:eastAsia="Times New Roman" w:hAnsi="Titillium Web" w:cs="Times New Roman"/>
          <w:color w:val="19191A"/>
          <w:kern w:val="0"/>
          <w:sz w:val="27"/>
          <w:szCs w:val="27"/>
          <w:lang w:eastAsia="it-IT"/>
          <w14:ligatures w14:val="none"/>
        </w:rPr>
        <w:t>, </w:t>
      </w:r>
      <w:r w:rsidRPr="00823689">
        <w:rPr>
          <w:rFonts w:ascii="Titillium Web" w:eastAsia="Times New Roman" w:hAnsi="Titillium Web" w:cs="Times New Roman"/>
          <w:b/>
          <w:bCs/>
          <w:i/>
          <w:iCs/>
          <w:color w:val="19191A"/>
          <w:kern w:val="0"/>
          <w:sz w:val="27"/>
          <w:szCs w:val="27"/>
          <w:lang w:eastAsia="it-IT"/>
          <w14:ligatures w14:val="none"/>
        </w:rPr>
        <w:t>((rimborsi di spese))</w:t>
      </w:r>
      <w:r w:rsidRPr="00823689">
        <w:rPr>
          <w:rFonts w:ascii="Titillium Web" w:eastAsia="Times New Roman" w:hAnsi="Titillium Web" w:cs="Times New Roman"/>
          <w:color w:val="19191A"/>
          <w:kern w:val="0"/>
          <w:sz w:val="27"/>
          <w:szCs w:val="27"/>
          <w:lang w:eastAsia="it-IT"/>
          <w14:ligatures w14:val="none"/>
        </w:rPr>
        <w:t>, gettoni di presenza o emolumenti comunque denominati.».</w:t>
      </w:r>
    </w:p>
    <w:p w14:paraId="69A8EDDD"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14-bis</w:t>
      </w:r>
    </w:p>
    <w:p w14:paraId="10BA18B2" w14:textId="77777777" w:rsidR="00823689" w:rsidRPr="00823689" w:rsidRDefault="00823689" w:rsidP="00823689">
      <w:pPr>
        <w:spacing w:after="0" w:line="240" w:lineRule="auto"/>
        <w:jc w:val="center"/>
        <w:rPr>
          <w:rFonts w:ascii="Titillium Web" w:eastAsia="Times New Roman" w:hAnsi="Titillium Web" w:cs="Times New Roman"/>
          <w:b/>
          <w:bCs/>
          <w:i/>
          <w:iCs/>
          <w:color w:val="19191A"/>
          <w:kern w:val="0"/>
          <w:sz w:val="27"/>
          <w:szCs w:val="27"/>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 (Disposizioni per l'approvvigionamento urgente di ulteriori materie prime). ))</w:t>
      </w:r>
    </w:p>
    <w:p w14:paraId="3F3865F5" w14:textId="6B9E5F0C" w:rsidR="00823689" w:rsidRPr="00823689" w:rsidRDefault="00823689" w:rsidP="00823689">
      <w:pPr>
        <w:spacing w:after="0" w:line="240" w:lineRule="auto"/>
        <w:rPr>
          <w:rFonts w:ascii="Titillium Web" w:eastAsia="Times New Roman" w:hAnsi="Titillium Web" w:cs="Times New Roman"/>
          <w:b/>
          <w:bCs/>
          <w:i/>
          <w:iCs/>
          <w:color w:val="19191A"/>
          <w:kern w:val="0"/>
          <w:sz w:val="27"/>
          <w:szCs w:val="27"/>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 xml:space="preserve">((1. Per consentire l'approvvigionamento urgente delle materie prime necessarie alle filiere produttive del made in </w:t>
      </w:r>
      <w:proofErr w:type="spellStart"/>
      <w:r w:rsidRPr="00823689">
        <w:rPr>
          <w:rFonts w:ascii="Titillium Web" w:eastAsia="Times New Roman" w:hAnsi="Titillium Web" w:cs="Times New Roman"/>
          <w:b/>
          <w:bCs/>
          <w:i/>
          <w:iCs/>
          <w:color w:val="19191A"/>
          <w:kern w:val="0"/>
          <w:sz w:val="27"/>
          <w:szCs w:val="27"/>
          <w:lang w:eastAsia="it-IT"/>
          <w14:ligatures w14:val="none"/>
        </w:rPr>
        <w:t>Italy</w:t>
      </w:r>
      <w:proofErr w:type="spellEnd"/>
      <w:r w:rsidRPr="00823689">
        <w:rPr>
          <w:rFonts w:ascii="Titillium Web" w:eastAsia="Times New Roman" w:hAnsi="Titillium Web" w:cs="Times New Roman"/>
          <w:b/>
          <w:bCs/>
          <w:i/>
          <w:iCs/>
          <w:color w:val="19191A"/>
          <w:kern w:val="0"/>
          <w:sz w:val="27"/>
          <w:szCs w:val="27"/>
          <w:lang w:eastAsia="it-IT"/>
          <w14:ligatures w14:val="none"/>
        </w:rPr>
        <w:t>, non comprese nel </w:t>
      </w:r>
      <w:hyperlink r:id="rId113" w:tgtFrame="_blank" w:history="1">
        <w:r w:rsidRPr="00823689">
          <w:rPr>
            <w:rFonts w:ascii="Titillium Web" w:eastAsia="Times New Roman" w:hAnsi="Titillium Web" w:cs="Times New Roman"/>
            <w:b/>
            <w:bCs/>
            <w:i/>
            <w:iCs/>
            <w:color w:val="0066CC"/>
            <w:kern w:val="0"/>
            <w:sz w:val="27"/>
            <w:szCs w:val="27"/>
            <w:u w:val="single"/>
            <w:lang w:eastAsia="it-IT"/>
            <w14:ligatures w14:val="none"/>
          </w:rPr>
          <w:t>regolamento (UE) 2024/1252 del Parlamento europeo e del Consiglio, dell'11 aprile 2024</w:t>
        </w:r>
      </w:hyperlink>
      <w:r w:rsidRPr="00823689">
        <w:rPr>
          <w:rFonts w:ascii="Titillium Web" w:eastAsia="Times New Roman" w:hAnsi="Titillium Web" w:cs="Times New Roman"/>
          <w:b/>
          <w:bCs/>
          <w:i/>
          <w:iCs/>
          <w:color w:val="19191A"/>
          <w:kern w:val="0"/>
          <w:sz w:val="27"/>
          <w:szCs w:val="27"/>
          <w:lang w:eastAsia="it-IT"/>
          <w14:ligatures w14:val="none"/>
        </w:rPr>
        <w:t>, il CITE, integrato ai sensi dell'articolo 2, comma 1, del presente decreto, su proposta del Comitato tecnico di cui all'articolo 6, sentita la Conferenza permanente per i rapporti tra lo Stato, le regioni e le province autonome di Trento e di Bolzano, può individuare progetti minerari di interesse strategico nazionale per i quali si applicano le disposizioni procedimentali di semplificazione e i poteri sostitutivi di cui al comma 3 del presente articolo.</w:t>
      </w:r>
      <w:r w:rsidRPr="00823689">
        <w:rPr>
          <w:rFonts w:ascii="Titillium Web" w:eastAsia="Times New Roman" w:hAnsi="Titillium Web" w:cs="Times New Roman"/>
          <w:b/>
          <w:bCs/>
          <w:i/>
          <w:iCs/>
          <w:color w:val="19191A"/>
          <w:kern w:val="0"/>
          <w:sz w:val="27"/>
          <w:szCs w:val="27"/>
          <w:lang w:eastAsia="it-IT"/>
          <w14:ligatures w14:val="none"/>
        </w:rPr>
        <w:br/>
      </w:r>
    </w:p>
    <w:p w14:paraId="71AC35B4" w14:textId="77777777" w:rsidR="00823689" w:rsidRPr="00823689" w:rsidRDefault="00823689" w:rsidP="00823689">
      <w:pPr>
        <w:spacing w:after="0" w:line="240" w:lineRule="auto"/>
        <w:rPr>
          <w:rFonts w:ascii="Titillium Web" w:eastAsia="Times New Roman" w:hAnsi="Titillium Web" w:cs="Times New Roman"/>
          <w:b/>
          <w:bCs/>
          <w:i/>
          <w:iCs/>
          <w:color w:val="19191A"/>
          <w:kern w:val="0"/>
          <w:sz w:val="27"/>
          <w:szCs w:val="27"/>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 xml:space="preserve">2. La valutazione dell'interesse strategico nazionale dei progetti minerari di cui al comma 1 tiene conto dell'effettiva sussistenza di un fabbisogno nazionale della materia prima oggetto dei progetti stessi, che devono essere correlati a filiere strategiche del made in </w:t>
      </w:r>
      <w:proofErr w:type="spellStart"/>
      <w:r w:rsidRPr="00823689">
        <w:rPr>
          <w:rFonts w:ascii="Titillium Web" w:eastAsia="Times New Roman" w:hAnsi="Titillium Web" w:cs="Times New Roman"/>
          <w:b/>
          <w:bCs/>
          <w:i/>
          <w:iCs/>
          <w:color w:val="19191A"/>
          <w:kern w:val="0"/>
          <w:sz w:val="27"/>
          <w:szCs w:val="27"/>
          <w:lang w:eastAsia="it-IT"/>
          <w14:ligatures w14:val="none"/>
        </w:rPr>
        <w:t>Italy</w:t>
      </w:r>
      <w:proofErr w:type="spellEnd"/>
      <w:r w:rsidRPr="00823689">
        <w:rPr>
          <w:rFonts w:ascii="Titillium Web" w:eastAsia="Times New Roman" w:hAnsi="Titillium Web" w:cs="Times New Roman"/>
          <w:b/>
          <w:bCs/>
          <w:i/>
          <w:iCs/>
          <w:color w:val="19191A"/>
          <w:kern w:val="0"/>
          <w:sz w:val="27"/>
          <w:szCs w:val="27"/>
          <w:lang w:eastAsia="it-IT"/>
          <w14:ligatures w14:val="none"/>
        </w:rPr>
        <w:t>, e dell'estensione dell'ambito di applicazione dei progetti di estrazione anche alle fasi, da svolgere nel territorio nazionale, della raffinazione e della trasformazione.</w:t>
      </w:r>
      <w:r w:rsidRPr="00823689">
        <w:rPr>
          <w:rFonts w:ascii="Titillium Web" w:eastAsia="Times New Roman" w:hAnsi="Titillium Web" w:cs="Times New Roman"/>
          <w:b/>
          <w:bCs/>
          <w:i/>
          <w:iCs/>
          <w:color w:val="19191A"/>
          <w:kern w:val="0"/>
          <w:sz w:val="27"/>
          <w:szCs w:val="27"/>
          <w:lang w:eastAsia="it-IT"/>
          <w14:ligatures w14:val="none"/>
        </w:rPr>
        <w:br/>
      </w:r>
    </w:p>
    <w:p w14:paraId="76952217" w14:textId="77777777" w:rsidR="00823689" w:rsidRPr="00823689" w:rsidRDefault="00823689" w:rsidP="00823689">
      <w:pPr>
        <w:spacing w:after="0" w:line="240" w:lineRule="auto"/>
        <w:rPr>
          <w:rFonts w:ascii="Titillium Web" w:eastAsia="Times New Roman" w:hAnsi="Titillium Web" w:cs="Times New Roman"/>
          <w:b/>
          <w:bCs/>
          <w:i/>
          <w:iCs/>
          <w:color w:val="19191A"/>
          <w:kern w:val="0"/>
          <w:sz w:val="27"/>
          <w:szCs w:val="27"/>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3. Al procedimento di rilascio dei titoli autorizzativi relativi ai progetti minerari di cui al comma 1 si applicano i termini massimi di cui agli articoli 3, comma 3, 4, comma 3, e 5, comma 2.</w:t>
      </w:r>
      <w:r w:rsidRPr="00823689">
        <w:rPr>
          <w:rFonts w:ascii="Titillium Web" w:eastAsia="Times New Roman" w:hAnsi="Titillium Web" w:cs="Times New Roman"/>
          <w:b/>
          <w:bCs/>
          <w:i/>
          <w:iCs/>
          <w:color w:val="19191A"/>
          <w:kern w:val="0"/>
          <w:sz w:val="27"/>
          <w:szCs w:val="27"/>
          <w:lang w:eastAsia="it-IT"/>
          <w14:ligatures w14:val="none"/>
        </w:rPr>
        <w:br/>
      </w:r>
    </w:p>
    <w:p w14:paraId="5249B52E" w14:textId="77777777" w:rsidR="00823689" w:rsidRPr="00823689" w:rsidRDefault="00823689" w:rsidP="00823689">
      <w:pPr>
        <w:spacing w:after="0" w:line="240" w:lineRule="auto"/>
        <w:rPr>
          <w:rFonts w:ascii="Titillium Web" w:eastAsia="Times New Roman" w:hAnsi="Titillium Web" w:cs="Times New Roman"/>
          <w:b/>
          <w:bCs/>
          <w:i/>
          <w:iCs/>
          <w:color w:val="19191A"/>
          <w:kern w:val="0"/>
          <w:sz w:val="27"/>
          <w:szCs w:val="27"/>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4. In caso di inerzia o di ritardo degli organi competenti al rilascio degli atti concessori o autorizzativi relativi ai progetti di cui al comma 1, il proponente può darne segnalazione al Comitato tecnico di cui all'articolo 6. Il Comitato tecnico, attraverso l'Unità di missione di cui all'</w:t>
      </w:r>
      <w:hyperlink r:id="rId114" w:tgtFrame="_blank" w:history="1">
        <w:r w:rsidRPr="00823689">
          <w:rPr>
            <w:rFonts w:ascii="Titillium Web" w:eastAsia="Times New Roman" w:hAnsi="Titillium Web" w:cs="Times New Roman"/>
            <w:b/>
            <w:bCs/>
            <w:i/>
            <w:iCs/>
            <w:color w:val="0066CC"/>
            <w:kern w:val="0"/>
            <w:sz w:val="27"/>
            <w:szCs w:val="27"/>
            <w:u w:val="single"/>
            <w:lang w:eastAsia="it-IT"/>
            <w14:ligatures w14:val="none"/>
          </w:rPr>
          <w:t>articolo 30, comma 1-bis, del decreto-legge 17 maggio 2022, n. 50</w:t>
        </w:r>
      </w:hyperlink>
      <w:r w:rsidRPr="00823689">
        <w:rPr>
          <w:rFonts w:ascii="Titillium Web" w:eastAsia="Times New Roman" w:hAnsi="Titillium Web" w:cs="Times New Roman"/>
          <w:b/>
          <w:bCs/>
          <w:i/>
          <w:iCs/>
          <w:color w:val="19191A"/>
          <w:kern w:val="0"/>
          <w:sz w:val="27"/>
          <w:szCs w:val="27"/>
          <w:lang w:eastAsia="it-IT"/>
          <w14:ligatures w14:val="none"/>
        </w:rPr>
        <w:t>, convertito, con modificazioni, dalla </w:t>
      </w:r>
      <w:hyperlink r:id="rId115" w:tgtFrame="_blank" w:history="1">
        <w:r w:rsidRPr="00823689">
          <w:rPr>
            <w:rFonts w:ascii="Titillium Web" w:eastAsia="Times New Roman" w:hAnsi="Titillium Web" w:cs="Times New Roman"/>
            <w:b/>
            <w:bCs/>
            <w:i/>
            <w:iCs/>
            <w:color w:val="0066CC"/>
            <w:kern w:val="0"/>
            <w:sz w:val="27"/>
            <w:szCs w:val="27"/>
            <w:u w:val="single"/>
            <w:lang w:eastAsia="it-IT"/>
            <w14:ligatures w14:val="none"/>
          </w:rPr>
          <w:t>legge 15 luglio 2022, n. 91</w:t>
        </w:r>
      </w:hyperlink>
      <w:r w:rsidRPr="00823689">
        <w:rPr>
          <w:rFonts w:ascii="Titillium Web" w:eastAsia="Times New Roman" w:hAnsi="Titillium Web" w:cs="Times New Roman"/>
          <w:b/>
          <w:bCs/>
          <w:i/>
          <w:iCs/>
          <w:color w:val="19191A"/>
          <w:kern w:val="0"/>
          <w:sz w:val="27"/>
          <w:szCs w:val="27"/>
          <w:lang w:eastAsia="it-IT"/>
          <w14:ligatures w14:val="none"/>
        </w:rPr>
        <w:t xml:space="preserve">, assegna all'organo competente un termine massimo pari a quindici giorni per provvedere. In caso di perdurante inerzia, il Comitato tecnico trasmette gli atti al punto unico di contatto, di cui agli articoli 3, 4 o 5 del presente decreto, competente per la categoria alla quale appartiene il progetto. Il punto unico di contatto competente provvede in sostituzione dell'organo inadempiente </w:t>
      </w:r>
      <w:r w:rsidRPr="00823689">
        <w:rPr>
          <w:rFonts w:ascii="Titillium Web" w:eastAsia="Times New Roman" w:hAnsi="Titillium Web" w:cs="Times New Roman"/>
          <w:b/>
          <w:bCs/>
          <w:i/>
          <w:iCs/>
          <w:color w:val="19191A"/>
          <w:kern w:val="0"/>
          <w:sz w:val="27"/>
          <w:szCs w:val="27"/>
          <w:lang w:eastAsia="it-IT"/>
          <w14:ligatures w14:val="none"/>
        </w:rPr>
        <w:lastRenderedPageBreak/>
        <w:t>entro i successivi sessanta giorni.</w:t>
      </w:r>
      <w:r w:rsidRPr="00823689">
        <w:rPr>
          <w:rFonts w:ascii="Titillium Web" w:eastAsia="Times New Roman" w:hAnsi="Titillium Web" w:cs="Times New Roman"/>
          <w:b/>
          <w:bCs/>
          <w:i/>
          <w:iCs/>
          <w:color w:val="19191A"/>
          <w:kern w:val="0"/>
          <w:sz w:val="27"/>
          <w:szCs w:val="27"/>
          <w:lang w:eastAsia="it-IT"/>
          <w14:ligatures w14:val="none"/>
        </w:rPr>
        <w:br/>
      </w:r>
    </w:p>
    <w:p w14:paraId="70B8840B" w14:textId="77777777" w:rsidR="00823689" w:rsidRPr="00823689" w:rsidRDefault="00823689" w:rsidP="00823689">
      <w:pPr>
        <w:spacing w:after="0" w:line="240" w:lineRule="auto"/>
        <w:rPr>
          <w:rFonts w:ascii="Titillium Web" w:eastAsia="Times New Roman" w:hAnsi="Titillium Web" w:cs="Times New Roman"/>
          <w:b/>
          <w:bCs/>
          <w:i/>
          <w:iCs/>
          <w:color w:val="19191A"/>
          <w:kern w:val="0"/>
          <w:sz w:val="27"/>
          <w:szCs w:val="27"/>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5. Le amministrazioni competenti provvedono all'attuazione del presente articolo nei limiti delle risorse umane, strumentali e finanziarie disponibili a legislazione vigente e, comunque, senza nuovi o maggiori oneri a carico della finanza pubblica.</w:t>
      </w:r>
      <w:r w:rsidRPr="00823689">
        <w:rPr>
          <w:rFonts w:ascii="Titillium Web" w:eastAsia="Times New Roman" w:hAnsi="Titillium Web" w:cs="Times New Roman"/>
          <w:b/>
          <w:bCs/>
          <w:i/>
          <w:iCs/>
          <w:color w:val="19191A"/>
          <w:kern w:val="0"/>
          <w:sz w:val="27"/>
          <w:szCs w:val="27"/>
          <w:lang w:eastAsia="it-IT"/>
          <w14:ligatures w14:val="none"/>
        </w:rPr>
        <w:br/>
      </w:r>
    </w:p>
    <w:p w14:paraId="508F9D2B" w14:textId="35B1356A" w:rsidR="00823689" w:rsidRPr="00823689" w:rsidRDefault="00823689" w:rsidP="00823689">
      <w:pPr>
        <w:spacing w:after="0" w:line="240" w:lineRule="auto"/>
        <w:rPr>
          <w:rFonts w:ascii="Titillium Web" w:eastAsia="Times New Roman" w:hAnsi="Titillium Web" w:cs="Times New Roman"/>
          <w:b/>
          <w:bCs/>
          <w:i/>
          <w:iCs/>
          <w:color w:val="19191A"/>
          <w:kern w:val="0"/>
          <w:sz w:val="27"/>
          <w:szCs w:val="27"/>
          <w:lang w:eastAsia="it-IT"/>
          <w14:ligatures w14:val="none"/>
        </w:rPr>
      </w:pPr>
      <w:r w:rsidRPr="00823689">
        <w:rPr>
          <w:rFonts w:ascii="Titillium Web" w:eastAsia="Times New Roman" w:hAnsi="Titillium Web" w:cs="Times New Roman"/>
          <w:b/>
          <w:bCs/>
          <w:i/>
          <w:iCs/>
          <w:color w:val="19191A"/>
          <w:kern w:val="0"/>
          <w:sz w:val="27"/>
          <w:szCs w:val="27"/>
          <w:lang w:eastAsia="it-IT"/>
          <w14:ligatures w14:val="none"/>
        </w:rPr>
        <w:t>6. Ai progetti minerari di cui al comma 1 del presente articolo si applicano gli articoli 8 e 12))</w:t>
      </w:r>
    </w:p>
    <w:p w14:paraId="308D6D56"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15</w:t>
      </w:r>
    </w:p>
    <w:p w14:paraId="3CA8599A"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Misure di coordinamento</w:t>
      </w:r>
    </w:p>
    <w:p w14:paraId="21824F3A"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1. </w:t>
      </w:r>
      <w:r w:rsidRPr="00823689">
        <w:rPr>
          <w:rFonts w:ascii="Titillium Web" w:eastAsia="Times New Roman" w:hAnsi="Titillium Web" w:cs="Times New Roman"/>
          <w:color w:val="19191A"/>
          <w:kern w:val="0"/>
          <w:sz w:val="27"/>
          <w:szCs w:val="27"/>
          <w:lang w:eastAsia="it-IT"/>
          <w14:ligatures w14:val="none"/>
        </w:rPr>
        <w:t>All'</w:t>
      </w:r>
      <w:hyperlink r:id="rId116" w:tgtFrame="_blank" w:history="1">
        <w:r w:rsidRPr="00823689">
          <w:rPr>
            <w:rFonts w:ascii="Titillium Web" w:eastAsia="Times New Roman" w:hAnsi="Titillium Web" w:cs="Times New Roman"/>
            <w:color w:val="0066CC"/>
            <w:kern w:val="0"/>
            <w:sz w:val="27"/>
            <w:szCs w:val="27"/>
            <w:u w:val="single"/>
            <w:lang w:eastAsia="it-IT"/>
            <w14:ligatures w14:val="none"/>
          </w:rPr>
          <w:t>articolo 57-bis del decreto legislativo 3 aprile 2006, n. 152</w:t>
        </w:r>
      </w:hyperlink>
      <w:r w:rsidRPr="00823689">
        <w:rPr>
          <w:rFonts w:ascii="Titillium Web" w:eastAsia="Times New Roman" w:hAnsi="Titillium Web" w:cs="Times New Roman"/>
          <w:color w:val="19191A"/>
          <w:kern w:val="0"/>
          <w:sz w:val="27"/>
          <w:szCs w:val="27"/>
          <w:lang w:eastAsia="it-IT"/>
          <w14:ligatures w14:val="none"/>
        </w:rPr>
        <w:t>, sono apportate le seguenti modificazioni:</w:t>
      </w:r>
    </w:p>
    <w:p w14:paraId="1F26153A"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a) al comma 1, dopo le parole: «e la relativa programmazione» sono inserite le seguenti: «e con compiti volti a rafforzare l'approvvigionamento di materie prime critiche e strategiche»;</w:t>
      </w:r>
    </w:p>
    <w:p w14:paraId="75B07783" w14:textId="046C37E4" w:rsidR="00823689" w:rsidRPr="00823689" w:rsidRDefault="00823689" w:rsidP="00735FF3">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b) dopo il comma 2, è inserito il seguente:</w:t>
      </w:r>
      <w:r w:rsidRPr="00823689">
        <w:rPr>
          <w:rFonts w:ascii="Titillium Web" w:eastAsia="Times New Roman" w:hAnsi="Titillium Web" w:cs="Times New Roman"/>
          <w:color w:val="19191A"/>
          <w:kern w:val="0"/>
          <w:sz w:val="27"/>
          <w:szCs w:val="27"/>
          <w:lang w:eastAsia="it-IT"/>
          <w14:ligatures w14:val="none"/>
        </w:rPr>
        <w:br/>
        <w:t>«2-bis. Il CITE </w:t>
      </w:r>
      <w:r w:rsidRPr="00823689">
        <w:rPr>
          <w:rFonts w:ascii="Titillium Web" w:eastAsia="Times New Roman" w:hAnsi="Titillium Web" w:cs="Times New Roman"/>
          <w:b/>
          <w:bCs/>
          <w:i/>
          <w:iCs/>
          <w:color w:val="19191A"/>
          <w:kern w:val="0"/>
          <w:sz w:val="27"/>
          <w:szCs w:val="27"/>
          <w:lang w:eastAsia="it-IT"/>
          <w14:ligatures w14:val="none"/>
        </w:rPr>
        <w:t>((, sentite le regioni e le province autonome di Trento e di Bolzano interessate,))</w:t>
      </w:r>
      <w:r w:rsidRPr="00823689">
        <w:rPr>
          <w:rFonts w:ascii="Titillium Web" w:eastAsia="Times New Roman" w:hAnsi="Titillium Web" w:cs="Times New Roman"/>
          <w:color w:val="19191A"/>
          <w:kern w:val="0"/>
          <w:sz w:val="27"/>
          <w:szCs w:val="27"/>
          <w:lang w:eastAsia="it-IT"/>
          <w14:ligatures w14:val="none"/>
        </w:rPr>
        <w:t> approva il Programma nazionale di esplorazione delle materie prime critiche e ha il compito di pronunciarsi sulla richiesta di valutazione, presentata dalla Commissione europea ai sensi del </w:t>
      </w:r>
      <w:r w:rsidRPr="00823689">
        <w:rPr>
          <w:rFonts w:ascii="Titillium Web" w:eastAsia="Times New Roman" w:hAnsi="Titillium Web" w:cs="Times New Roman"/>
          <w:b/>
          <w:bCs/>
          <w:i/>
          <w:iCs/>
          <w:color w:val="19191A"/>
          <w:kern w:val="0"/>
          <w:sz w:val="27"/>
          <w:szCs w:val="27"/>
          <w:lang w:eastAsia="it-IT"/>
          <w14:ligatures w14:val="none"/>
        </w:rPr>
        <w:t>((</w:t>
      </w:r>
      <w:hyperlink r:id="rId117" w:tgtFrame="_blank" w:history="1">
        <w:r w:rsidRPr="00823689">
          <w:rPr>
            <w:rFonts w:ascii="Titillium Web" w:eastAsia="Times New Roman" w:hAnsi="Titillium Web" w:cs="Times New Roman"/>
            <w:b/>
            <w:bCs/>
            <w:i/>
            <w:iCs/>
            <w:color w:val="0066CC"/>
            <w:kern w:val="0"/>
            <w:sz w:val="27"/>
            <w:szCs w:val="27"/>
            <w:u w:val="single"/>
            <w:lang w:eastAsia="it-IT"/>
            <w14:ligatures w14:val="none"/>
          </w:rPr>
          <w:t>regolamento (UE) 2024/1252))</w:t>
        </w:r>
      </w:hyperlink>
      <w:hyperlink r:id="rId118" w:tgtFrame="_blank" w:history="1">
        <w:r w:rsidRPr="00823689">
          <w:rPr>
            <w:rFonts w:ascii="Titillium Web" w:eastAsia="Times New Roman" w:hAnsi="Titillium Web" w:cs="Times New Roman"/>
            <w:color w:val="0066CC"/>
            <w:kern w:val="0"/>
            <w:sz w:val="27"/>
            <w:szCs w:val="27"/>
            <w:u w:val="single"/>
            <w:lang w:eastAsia="it-IT"/>
            <w14:ligatures w14:val="none"/>
          </w:rPr>
          <w:t> del Parlamento europeo e del Consiglio, dell'11 aprile 2024</w:t>
        </w:r>
      </w:hyperlink>
      <w:r w:rsidRPr="00823689">
        <w:rPr>
          <w:rFonts w:ascii="Titillium Web" w:eastAsia="Times New Roman" w:hAnsi="Titillium Web" w:cs="Times New Roman"/>
          <w:color w:val="19191A"/>
          <w:kern w:val="0"/>
          <w:sz w:val="27"/>
          <w:szCs w:val="27"/>
          <w:lang w:eastAsia="it-IT"/>
          <w14:ligatures w14:val="none"/>
        </w:rPr>
        <w:t>, dello status di progetto strategico relativo alla estrazione, trasformazione o riciclo delle materie prime critiche strategiche da attuarsi sul territorio nazionale.».</w:t>
      </w:r>
    </w:p>
    <w:p w14:paraId="0DE5D035"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16</w:t>
      </w:r>
    </w:p>
    <w:p w14:paraId="44713F38"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Modifiche all'</w:t>
      </w:r>
      <w:hyperlink r:id="rId119" w:tgtFrame="_blank" w:history="1">
        <w:r w:rsidRPr="00823689">
          <w:rPr>
            <w:rFonts w:ascii="Titillium Web" w:eastAsia="Times New Roman" w:hAnsi="Titillium Web" w:cs="Times New Roman"/>
            <w:color w:val="0066CC"/>
            <w:kern w:val="0"/>
            <w:sz w:val="27"/>
            <w:szCs w:val="27"/>
            <w:u w:val="single"/>
            <w:lang w:eastAsia="it-IT"/>
            <w14:ligatures w14:val="none"/>
          </w:rPr>
          <w:t>articolo 13-bis, del decreto-legge 10 agosto 2023 n. 104</w:t>
        </w:r>
      </w:hyperlink>
      <w:r w:rsidRPr="00823689">
        <w:rPr>
          <w:rFonts w:ascii="Titillium Web" w:eastAsia="Times New Roman" w:hAnsi="Titillium Web" w:cs="Times New Roman"/>
          <w:color w:val="19191A"/>
          <w:kern w:val="0"/>
          <w:sz w:val="27"/>
          <w:szCs w:val="27"/>
          <w:lang w:eastAsia="it-IT"/>
          <w14:ligatures w14:val="none"/>
        </w:rPr>
        <w:t>, convertito, con modificazioni, dalla </w:t>
      </w:r>
      <w:hyperlink r:id="rId120" w:tgtFrame="_blank" w:history="1">
        <w:r w:rsidRPr="00823689">
          <w:rPr>
            <w:rFonts w:ascii="Titillium Web" w:eastAsia="Times New Roman" w:hAnsi="Titillium Web" w:cs="Times New Roman"/>
            <w:color w:val="0066CC"/>
            <w:kern w:val="0"/>
            <w:sz w:val="27"/>
            <w:szCs w:val="27"/>
            <w:u w:val="single"/>
            <w:lang w:eastAsia="it-IT"/>
            <w14:ligatures w14:val="none"/>
          </w:rPr>
          <w:t>legge 9 ottobre 2023, n. 136</w:t>
        </w:r>
      </w:hyperlink>
    </w:p>
    <w:p w14:paraId="47932980"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hyperlink r:id="rId121" w:tgtFrame="_blank" w:history="1">
        <w:r w:rsidRPr="00823689">
          <w:rPr>
            <w:rFonts w:ascii="Titillium Web" w:eastAsia="Times New Roman" w:hAnsi="Titillium Web" w:cs="Times New Roman"/>
            <w:b/>
            <w:bCs/>
            <w:color w:val="0066CC"/>
            <w:kern w:val="0"/>
            <w:sz w:val="27"/>
            <w:szCs w:val="27"/>
            <w:u w:val="single"/>
            <w:lang w:eastAsia="it-IT"/>
            <w14:ligatures w14:val="none"/>
          </w:rPr>
          <w:t>1</w:t>
        </w:r>
      </w:hyperlink>
      <w:r w:rsidRPr="00823689">
        <w:rPr>
          <w:rFonts w:ascii="Titillium Web" w:eastAsia="Times New Roman" w:hAnsi="Titillium Web" w:cs="Times New Roman"/>
          <w:color w:val="19191A"/>
          <w:kern w:val="0"/>
          <w:sz w:val="27"/>
          <w:szCs w:val="27"/>
          <w:lang w:eastAsia="it-IT"/>
          <w14:ligatures w14:val="none"/>
        </w:rPr>
        <w:t>. All'</w:t>
      </w:r>
      <w:hyperlink r:id="rId122" w:tgtFrame="_blank" w:history="1">
        <w:r w:rsidRPr="00823689">
          <w:rPr>
            <w:rFonts w:ascii="Titillium Web" w:eastAsia="Times New Roman" w:hAnsi="Titillium Web" w:cs="Times New Roman"/>
            <w:color w:val="0066CC"/>
            <w:kern w:val="0"/>
            <w:sz w:val="27"/>
            <w:szCs w:val="27"/>
            <w:u w:val="single"/>
            <w:lang w:eastAsia="it-IT"/>
            <w14:ligatures w14:val="none"/>
          </w:rPr>
          <w:t>articolo 13-bis, del decreto-legge 10 agosto 2023 n. 104</w:t>
        </w:r>
      </w:hyperlink>
      <w:r w:rsidRPr="00823689">
        <w:rPr>
          <w:rFonts w:ascii="Titillium Web" w:eastAsia="Times New Roman" w:hAnsi="Titillium Web" w:cs="Times New Roman"/>
          <w:color w:val="19191A"/>
          <w:kern w:val="0"/>
          <w:sz w:val="27"/>
          <w:szCs w:val="27"/>
          <w:lang w:eastAsia="it-IT"/>
          <w14:ligatures w14:val="none"/>
        </w:rPr>
        <w:t>, convertito, con modificazioni, dalla </w:t>
      </w:r>
      <w:hyperlink r:id="rId123" w:tgtFrame="_blank" w:history="1">
        <w:r w:rsidRPr="00823689">
          <w:rPr>
            <w:rFonts w:ascii="Titillium Web" w:eastAsia="Times New Roman" w:hAnsi="Titillium Web" w:cs="Times New Roman"/>
            <w:color w:val="0066CC"/>
            <w:kern w:val="0"/>
            <w:sz w:val="27"/>
            <w:szCs w:val="27"/>
            <w:u w:val="single"/>
            <w:lang w:eastAsia="it-IT"/>
            <w14:ligatures w14:val="none"/>
          </w:rPr>
          <w:t>legge 9 ottobre 2023, n. 136</w:t>
        </w:r>
      </w:hyperlink>
      <w:r w:rsidRPr="00823689">
        <w:rPr>
          <w:rFonts w:ascii="Titillium Web" w:eastAsia="Times New Roman" w:hAnsi="Titillium Web" w:cs="Times New Roman"/>
          <w:color w:val="19191A"/>
          <w:kern w:val="0"/>
          <w:sz w:val="27"/>
          <w:szCs w:val="27"/>
          <w:lang w:eastAsia="it-IT"/>
          <w14:ligatures w14:val="none"/>
        </w:rPr>
        <w:t>, sono apportate le seguenti modificazioni:</w:t>
      </w:r>
    </w:p>
    <w:p w14:paraId="73ABEB63" w14:textId="77777777" w:rsidR="00823689" w:rsidRPr="00823689" w:rsidRDefault="00823689" w:rsidP="00823689">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a) al comma 1, le parole «per l'anno 2023», sono sostituite dalle seguenti «per l'anno 2024»;</w:t>
      </w:r>
    </w:p>
    <w:p w14:paraId="46E9B107" w14:textId="561B5D37" w:rsidR="00823689" w:rsidRPr="00823689" w:rsidRDefault="00823689" w:rsidP="00735FF3">
      <w:pPr>
        <w:spacing w:after="0" w:line="240" w:lineRule="auto"/>
        <w:ind w:firstLine="150"/>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b) è aggiunto </w:t>
      </w:r>
      <w:r w:rsidRPr="00823689">
        <w:rPr>
          <w:rFonts w:ascii="Titillium Web" w:eastAsia="Times New Roman" w:hAnsi="Titillium Web" w:cs="Times New Roman"/>
          <w:b/>
          <w:bCs/>
          <w:i/>
          <w:iCs/>
          <w:color w:val="19191A"/>
          <w:kern w:val="0"/>
          <w:sz w:val="27"/>
          <w:szCs w:val="27"/>
          <w:lang w:eastAsia="it-IT"/>
          <w14:ligatures w14:val="none"/>
        </w:rPr>
        <w:t>((, in fine,))</w:t>
      </w:r>
      <w:r w:rsidRPr="00823689">
        <w:rPr>
          <w:rFonts w:ascii="Titillium Web" w:eastAsia="Times New Roman" w:hAnsi="Titillium Web" w:cs="Times New Roman"/>
          <w:color w:val="19191A"/>
          <w:kern w:val="0"/>
          <w:sz w:val="27"/>
          <w:szCs w:val="27"/>
          <w:lang w:eastAsia="it-IT"/>
          <w14:ligatures w14:val="none"/>
        </w:rPr>
        <w:t> il seguente comma: «1-bis. Alle società di rilievo strategico che operano sul mercato, acquisite ai sensi del comma 1 da parte del Ministero dell'economia e delle finanze, non si applicano le disposizioni previste dal </w:t>
      </w:r>
      <w:hyperlink r:id="rId124" w:tgtFrame="_blank" w:history="1">
        <w:r w:rsidRPr="00823689">
          <w:rPr>
            <w:rFonts w:ascii="Titillium Web" w:eastAsia="Times New Roman" w:hAnsi="Titillium Web" w:cs="Times New Roman"/>
            <w:color w:val="0066CC"/>
            <w:kern w:val="0"/>
            <w:sz w:val="27"/>
            <w:szCs w:val="27"/>
            <w:u w:val="single"/>
            <w:lang w:eastAsia="it-IT"/>
            <w14:ligatures w14:val="none"/>
          </w:rPr>
          <w:t xml:space="preserve">decreto </w:t>
        </w:r>
        <w:r w:rsidRPr="00823689">
          <w:rPr>
            <w:rFonts w:ascii="Titillium Web" w:eastAsia="Times New Roman" w:hAnsi="Titillium Web" w:cs="Times New Roman"/>
            <w:color w:val="0066CC"/>
            <w:kern w:val="0"/>
            <w:sz w:val="27"/>
            <w:szCs w:val="27"/>
            <w:u w:val="single"/>
            <w:lang w:eastAsia="it-IT"/>
            <w14:ligatures w14:val="none"/>
          </w:rPr>
          <w:lastRenderedPageBreak/>
          <w:t>legislativo 19 agosto 2016, n. 175 e dall'articolo 23-bis</w:t>
        </w:r>
      </w:hyperlink>
      <w:r w:rsidRPr="00823689">
        <w:rPr>
          <w:rFonts w:ascii="Titillium Web" w:eastAsia="Times New Roman" w:hAnsi="Titillium Web" w:cs="Times New Roman"/>
          <w:color w:val="19191A"/>
          <w:kern w:val="0"/>
          <w:sz w:val="27"/>
          <w:szCs w:val="27"/>
          <w:lang w:eastAsia="it-IT"/>
          <w14:ligatures w14:val="none"/>
        </w:rPr>
        <w:t> del </w:t>
      </w:r>
      <w:hyperlink r:id="rId125" w:tgtFrame="_blank" w:history="1">
        <w:r w:rsidRPr="00823689">
          <w:rPr>
            <w:rFonts w:ascii="Titillium Web" w:eastAsia="Times New Roman" w:hAnsi="Titillium Web" w:cs="Times New Roman"/>
            <w:color w:val="0066CC"/>
            <w:kern w:val="0"/>
            <w:sz w:val="27"/>
            <w:szCs w:val="27"/>
            <w:u w:val="single"/>
            <w:lang w:eastAsia="it-IT"/>
            <w14:ligatures w14:val="none"/>
          </w:rPr>
          <w:t>decreto-legge 6 dicembre 2011, n. 201</w:t>
        </w:r>
      </w:hyperlink>
      <w:r w:rsidRPr="00823689">
        <w:rPr>
          <w:rFonts w:ascii="Titillium Web" w:eastAsia="Times New Roman" w:hAnsi="Titillium Web" w:cs="Times New Roman"/>
          <w:color w:val="19191A"/>
          <w:kern w:val="0"/>
          <w:sz w:val="27"/>
          <w:szCs w:val="27"/>
          <w:lang w:eastAsia="it-IT"/>
          <w14:ligatures w14:val="none"/>
        </w:rPr>
        <w:t>, convertito, con modificazioni, dalla </w:t>
      </w:r>
      <w:hyperlink r:id="rId126" w:tgtFrame="_blank" w:history="1">
        <w:r w:rsidRPr="00823689">
          <w:rPr>
            <w:rFonts w:ascii="Titillium Web" w:eastAsia="Times New Roman" w:hAnsi="Titillium Web" w:cs="Times New Roman"/>
            <w:color w:val="0066CC"/>
            <w:kern w:val="0"/>
            <w:sz w:val="27"/>
            <w:szCs w:val="27"/>
            <w:u w:val="single"/>
            <w:lang w:eastAsia="it-IT"/>
            <w14:ligatures w14:val="none"/>
          </w:rPr>
          <w:t>legge 22 dicembre 2011, n. 214</w:t>
        </w:r>
      </w:hyperlink>
      <w:r w:rsidRPr="00823689">
        <w:rPr>
          <w:rFonts w:ascii="Titillium Web" w:eastAsia="Times New Roman" w:hAnsi="Titillium Web" w:cs="Times New Roman"/>
          <w:color w:val="19191A"/>
          <w:kern w:val="0"/>
          <w:sz w:val="27"/>
          <w:szCs w:val="27"/>
          <w:lang w:eastAsia="it-IT"/>
          <w14:ligatures w14:val="none"/>
        </w:rPr>
        <w:t>.».</w:t>
      </w:r>
    </w:p>
    <w:p w14:paraId="0E393422" w14:textId="77777777" w:rsidR="00823689" w:rsidRPr="00823689" w:rsidRDefault="00823689" w:rsidP="00823689">
      <w:pPr>
        <w:spacing w:after="120" w:line="240" w:lineRule="auto"/>
        <w:jc w:val="center"/>
        <w:outlineLvl w:val="1"/>
        <w:rPr>
          <w:rFonts w:ascii="Titillium Web" w:eastAsia="Times New Roman" w:hAnsi="Titillium Web" w:cs="Times New Roman"/>
          <w:b/>
          <w:bCs/>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Art. 17</w:t>
      </w:r>
    </w:p>
    <w:p w14:paraId="4391C6FB" w14:textId="77777777" w:rsidR="00823689" w:rsidRPr="00823689" w:rsidRDefault="00823689" w:rsidP="00823689">
      <w:pPr>
        <w:spacing w:after="0" w:line="240" w:lineRule="auto"/>
        <w:jc w:val="center"/>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Entrata in vigore</w:t>
      </w:r>
    </w:p>
    <w:p w14:paraId="4A8B61BA" w14:textId="77777777" w:rsidR="00823689" w:rsidRPr="00823689" w:rsidRDefault="00823689" w:rsidP="00823689">
      <w:pPr>
        <w:spacing w:after="0"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b/>
          <w:bCs/>
          <w:color w:val="19191A"/>
          <w:kern w:val="0"/>
          <w:sz w:val="27"/>
          <w:szCs w:val="27"/>
          <w:lang w:eastAsia="it-IT"/>
          <w14:ligatures w14:val="none"/>
        </w:rPr>
        <w:t>1. </w:t>
      </w:r>
      <w:r w:rsidRPr="00823689">
        <w:rPr>
          <w:rFonts w:ascii="Titillium Web" w:eastAsia="Times New Roman" w:hAnsi="Titillium Web" w:cs="Times New Roman"/>
          <w:color w:val="19191A"/>
          <w:kern w:val="0"/>
          <w:sz w:val="27"/>
          <w:szCs w:val="27"/>
          <w:lang w:eastAsia="it-IT"/>
          <w14:ligatures w14:val="none"/>
        </w:rPr>
        <w:t>Il presente decreto entra in vigore il giorno successivo a quello della sua pubblicazione nella Gazzetta Ufficiale della Repubblica italiana e sarà presentato alle Camere per la conversione in legge.</w:t>
      </w:r>
      <w:r w:rsidRPr="00823689">
        <w:rPr>
          <w:rFonts w:ascii="Titillium Web" w:eastAsia="Times New Roman" w:hAnsi="Titillium Web" w:cs="Times New Roman"/>
          <w:color w:val="19191A"/>
          <w:kern w:val="0"/>
          <w:sz w:val="27"/>
          <w:szCs w:val="27"/>
          <w:lang w:eastAsia="it-IT"/>
          <w14:ligatures w14:val="none"/>
        </w:rPr>
        <w:br/>
      </w:r>
    </w:p>
    <w:p w14:paraId="6030EE8A" w14:textId="77777777" w:rsidR="00823689" w:rsidRPr="00823689" w:rsidRDefault="00823689" w:rsidP="00823689">
      <w:pPr>
        <w:spacing w:after="120" w:line="240" w:lineRule="auto"/>
        <w:outlineLvl w:val="1"/>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Il presente decreto, munito del sigillo dello Stato, sarà inserito nella Raccolta ufficiale degli atti normativi della Repubblica italiana. È fatto obbligo a chiunque spetti di osservarlo e di farlo osservare.</w:t>
      </w:r>
    </w:p>
    <w:p w14:paraId="503C1965" w14:textId="77777777" w:rsidR="00823689" w:rsidRPr="00823689" w:rsidRDefault="00823689" w:rsidP="00823689">
      <w:pPr>
        <w:spacing w:after="120" w:line="240" w:lineRule="auto"/>
        <w:outlineLvl w:val="2"/>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Dato a Roma, addì 25 giugno 2024</w:t>
      </w:r>
    </w:p>
    <w:p w14:paraId="2CA71BCC" w14:textId="77777777" w:rsidR="00823689" w:rsidRPr="00823689" w:rsidRDefault="00823689" w:rsidP="00823689">
      <w:pPr>
        <w:spacing w:after="100" w:afterAutospacing="1" w:line="240" w:lineRule="auto"/>
        <w:jc w:val="right"/>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MATTARELLA</w:t>
      </w:r>
    </w:p>
    <w:p w14:paraId="21E22E5D" w14:textId="77777777" w:rsidR="00823689" w:rsidRPr="00823689" w:rsidRDefault="00823689" w:rsidP="00823689">
      <w:pPr>
        <w:spacing w:after="100" w:afterAutospacing="1" w:line="240" w:lineRule="auto"/>
        <w:jc w:val="right"/>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Meloni, Presidente del Consiglio dei ministri</w:t>
      </w:r>
    </w:p>
    <w:p w14:paraId="7D1963AC" w14:textId="77777777" w:rsidR="00823689" w:rsidRPr="00823689" w:rsidRDefault="00823689" w:rsidP="00823689">
      <w:pPr>
        <w:spacing w:after="100" w:afterAutospacing="1" w:line="240" w:lineRule="auto"/>
        <w:jc w:val="right"/>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 xml:space="preserve">Urso, Ministro delle imprese e del made in </w:t>
      </w:r>
      <w:proofErr w:type="spellStart"/>
      <w:r w:rsidRPr="00823689">
        <w:rPr>
          <w:rFonts w:ascii="Titillium Web" w:eastAsia="Times New Roman" w:hAnsi="Titillium Web" w:cs="Times New Roman"/>
          <w:color w:val="19191A"/>
          <w:kern w:val="0"/>
          <w:sz w:val="27"/>
          <w:szCs w:val="27"/>
          <w:lang w:eastAsia="it-IT"/>
          <w14:ligatures w14:val="none"/>
        </w:rPr>
        <w:t>Italy</w:t>
      </w:r>
      <w:proofErr w:type="spellEnd"/>
    </w:p>
    <w:p w14:paraId="5211BF09" w14:textId="77777777" w:rsidR="00823689" w:rsidRPr="00823689" w:rsidRDefault="00823689" w:rsidP="00823689">
      <w:pPr>
        <w:spacing w:after="100" w:afterAutospacing="1" w:line="240" w:lineRule="auto"/>
        <w:jc w:val="right"/>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 xml:space="preserve">Pichetto </w:t>
      </w:r>
      <w:proofErr w:type="spellStart"/>
      <w:r w:rsidRPr="00823689">
        <w:rPr>
          <w:rFonts w:ascii="Titillium Web" w:eastAsia="Times New Roman" w:hAnsi="Titillium Web" w:cs="Times New Roman"/>
          <w:color w:val="19191A"/>
          <w:kern w:val="0"/>
          <w:sz w:val="27"/>
          <w:szCs w:val="27"/>
          <w:lang w:eastAsia="it-IT"/>
          <w14:ligatures w14:val="none"/>
        </w:rPr>
        <w:t>Fratin</w:t>
      </w:r>
      <w:proofErr w:type="spellEnd"/>
      <w:r w:rsidRPr="00823689">
        <w:rPr>
          <w:rFonts w:ascii="Titillium Web" w:eastAsia="Times New Roman" w:hAnsi="Titillium Web" w:cs="Times New Roman"/>
          <w:color w:val="19191A"/>
          <w:kern w:val="0"/>
          <w:sz w:val="27"/>
          <w:szCs w:val="27"/>
          <w:lang w:eastAsia="it-IT"/>
          <w14:ligatures w14:val="none"/>
        </w:rPr>
        <w:t>, Ministro dell'ambiente e della sicurezza energetica</w:t>
      </w:r>
    </w:p>
    <w:p w14:paraId="0DDA985C" w14:textId="77777777" w:rsidR="00823689" w:rsidRPr="00823689" w:rsidRDefault="00823689" w:rsidP="00823689">
      <w:pPr>
        <w:spacing w:after="100" w:afterAutospacing="1" w:line="240" w:lineRule="auto"/>
        <w:jc w:val="right"/>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Giorgetti, Ministro dell'economia e delle finanze</w:t>
      </w:r>
    </w:p>
    <w:p w14:paraId="1613BDF8" w14:textId="77777777" w:rsidR="00823689" w:rsidRPr="00823689" w:rsidRDefault="00823689" w:rsidP="00823689">
      <w:pPr>
        <w:spacing w:after="100" w:afterAutospacing="1" w:line="240" w:lineRule="auto"/>
        <w:jc w:val="right"/>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Tajani, Ministro degli affari esteri e della cooperazione internazionale</w:t>
      </w:r>
    </w:p>
    <w:p w14:paraId="0E6B7D95" w14:textId="77777777" w:rsidR="00823689" w:rsidRPr="00823689" w:rsidRDefault="00823689" w:rsidP="00823689">
      <w:pPr>
        <w:spacing w:after="100" w:afterAutospacing="1" w:line="240" w:lineRule="auto"/>
        <w:jc w:val="right"/>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Calderoli, Ministro per gli affari regionali e le autonomie</w:t>
      </w:r>
    </w:p>
    <w:p w14:paraId="4CBD703B" w14:textId="77777777" w:rsidR="00823689" w:rsidRPr="00823689" w:rsidRDefault="00823689" w:rsidP="00823689">
      <w:pPr>
        <w:spacing w:after="100" w:afterAutospacing="1" w:line="240" w:lineRule="auto"/>
        <w:rPr>
          <w:rFonts w:ascii="Titillium Web" w:eastAsia="Times New Roman" w:hAnsi="Titillium Web" w:cs="Times New Roman"/>
          <w:color w:val="19191A"/>
          <w:kern w:val="0"/>
          <w:sz w:val="27"/>
          <w:szCs w:val="27"/>
          <w:lang w:eastAsia="it-IT"/>
          <w14:ligatures w14:val="none"/>
        </w:rPr>
      </w:pPr>
      <w:r w:rsidRPr="00823689">
        <w:rPr>
          <w:rFonts w:ascii="Titillium Web" w:eastAsia="Times New Roman" w:hAnsi="Titillium Web" w:cs="Times New Roman"/>
          <w:color w:val="19191A"/>
          <w:kern w:val="0"/>
          <w:sz w:val="27"/>
          <w:szCs w:val="27"/>
          <w:lang w:eastAsia="it-IT"/>
          <w14:ligatures w14:val="none"/>
        </w:rPr>
        <w:t>Visto, il Guardasigilli: Nordio</w:t>
      </w:r>
    </w:p>
    <w:p w14:paraId="62823EBD" w14:textId="77777777" w:rsidR="001613A9" w:rsidRDefault="001613A9"/>
    <w:sectPr w:rsidR="001613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tillium Web">
    <w:charset w:val="00"/>
    <w:family w:val="auto"/>
    <w:pitch w:val="variable"/>
    <w:sig w:usb0="00000007" w:usb1="00000001" w:usb2="00000000" w:usb3="00000000" w:csb0="00000093" w:csb1="00000000"/>
  </w:font>
  <w:font w:name="Roboto Mono">
    <w:charset w:val="00"/>
    <w:family w:val="modern"/>
    <w:pitch w:val="fixed"/>
    <w:sig w:usb0="E00002FF" w:usb1="1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89"/>
    <w:rsid w:val="001613A9"/>
    <w:rsid w:val="0035044D"/>
    <w:rsid w:val="004E3E45"/>
    <w:rsid w:val="005E59E2"/>
    <w:rsid w:val="00662EDA"/>
    <w:rsid w:val="00735FF3"/>
    <w:rsid w:val="007C1B84"/>
    <w:rsid w:val="00823689"/>
    <w:rsid w:val="00A16114"/>
    <w:rsid w:val="00B34FA4"/>
    <w:rsid w:val="00EF446B"/>
    <w:rsid w:val="00FA66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05FC"/>
  <w15:chartTrackingRefBased/>
  <w15:docId w15:val="{BCB3380E-B95F-45BE-8D06-773ABADE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23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823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82368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2368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2368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2368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2368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2368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2368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368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82368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82368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2368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2368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2368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2368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2368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23689"/>
    <w:rPr>
      <w:rFonts w:eastAsiaTheme="majorEastAsia" w:cstheme="majorBidi"/>
      <w:color w:val="272727" w:themeColor="text1" w:themeTint="D8"/>
    </w:rPr>
  </w:style>
  <w:style w:type="paragraph" w:styleId="Titolo">
    <w:name w:val="Title"/>
    <w:basedOn w:val="Normale"/>
    <w:next w:val="Normale"/>
    <w:link w:val="TitoloCarattere"/>
    <w:uiPriority w:val="10"/>
    <w:qFormat/>
    <w:rsid w:val="00823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2368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2368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2368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2368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23689"/>
    <w:rPr>
      <w:i/>
      <w:iCs/>
      <w:color w:val="404040" w:themeColor="text1" w:themeTint="BF"/>
    </w:rPr>
  </w:style>
  <w:style w:type="paragraph" w:styleId="Paragrafoelenco">
    <w:name w:val="List Paragraph"/>
    <w:basedOn w:val="Normale"/>
    <w:uiPriority w:val="34"/>
    <w:qFormat/>
    <w:rsid w:val="00823689"/>
    <w:pPr>
      <w:ind w:left="720"/>
      <w:contextualSpacing/>
    </w:pPr>
  </w:style>
  <w:style w:type="character" w:styleId="Enfasiintensa">
    <w:name w:val="Intense Emphasis"/>
    <w:basedOn w:val="Carpredefinitoparagrafo"/>
    <w:uiPriority w:val="21"/>
    <w:qFormat/>
    <w:rsid w:val="00823689"/>
    <w:rPr>
      <w:i/>
      <w:iCs/>
      <w:color w:val="0F4761" w:themeColor="accent1" w:themeShade="BF"/>
    </w:rPr>
  </w:style>
  <w:style w:type="paragraph" w:styleId="Citazioneintensa">
    <w:name w:val="Intense Quote"/>
    <w:basedOn w:val="Normale"/>
    <w:next w:val="Normale"/>
    <w:link w:val="CitazioneintensaCarattere"/>
    <w:uiPriority w:val="30"/>
    <w:qFormat/>
    <w:rsid w:val="00823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23689"/>
    <w:rPr>
      <w:i/>
      <w:iCs/>
      <w:color w:val="0F4761" w:themeColor="accent1" w:themeShade="BF"/>
    </w:rPr>
  </w:style>
  <w:style w:type="character" w:styleId="Riferimentointenso">
    <w:name w:val="Intense Reference"/>
    <w:basedOn w:val="Carpredefinitoparagrafo"/>
    <w:uiPriority w:val="32"/>
    <w:qFormat/>
    <w:rsid w:val="00823689"/>
    <w:rPr>
      <w:b/>
      <w:bCs/>
      <w:smallCaps/>
      <w:color w:val="0F4761" w:themeColor="accent1" w:themeShade="BF"/>
      <w:spacing w:val="5"/>
    </w:rPr>
  </w:style>
  <w:style w:type="numbering" w:customStyle="1" w:styleId="Nessunelenco1">
    <w:name w:val="Nessun elenco1"/>
    <w:next w:val="Nessunelenco"/>
    <w:uiPriority w:val="99"/>
    <w:semiHidden/>
    <w:unhideWhenUsed/>
    <w:rsid w:val="00823689"/>
  </w:style>
  <w:style w:type="paragraph" w:customStyle="1" w:styleId="msonormal0">
    <w:name w:val="msonormal"/>
    <w:basedOn w:val="Normale"/>
    <w:rsid w:val="00823689"/>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customStyle="1" w:styleId="grassetto">
    <w:name w:val="grassetto"/>
    <w:basedOn w:val="Normale"/>
    <w:rsid w:val="00823689"/>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customStyle="1" w:styleId="sottotitoloexp">
    <w:name w:val="sottotitoloexp"/>
    <w:basedOn w:val="Normale"/>
    <w:rsid w:val="00823689"/>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PreformattatoHTML">
    <w:name w:val="HTML Preformatted"/>
    <w:basedOn w:val="Normale"/>
    <w:link w:val="PreformattatoHTMLCarattere"/>
    <w:uiPriority w:val="99"/>
    <w:semiHidden/>
    <w:unhideWhenUsed/>
    <w:rsid w:val="0082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rPr>
  </w:style>
  <w:style w:type="character" w:customStyle="1" w:styleId="PreformattatoHTMLCarattere">
    <w:name w:val="Preformattato HTML Carattere"/>
    <w:basedOn w:val="Carpredefinitoparagrafo"/>
    <w:link w:val="PreformattatoHTML"/>
    <w:uiPriority w:val="99"/>
    <w:semiHidden/>
    <w:rsid w:val="00823689"/>
    <w:rPr>
      <w:rFonts w:ascii="Courier New" w:eastAsia="Times New Roman" w:hAnsi="Courier New" w:cs="Courier New"/>
      <w:kern w:val="0"/>
      <w:sz w:val="20"/>
      <w:szCs w:val="20"/>
      <w:lang w:eastAsia="it-IT"/>
    </w:rPr>
  </w:style>
  <w:style w:type="paragraph" w:styleId="NormaleWeb">
    <w:name w:val="Normal (Web)"/>
    <w:basedOn w:val="Normale"/>
    <w:uiPriority w:val="99"/>
    <w:semiHidden/>
    <w:unhideWhenUsed/>
    <w:rsid w:val="00823689"/>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dentro">
    <w:name w:val="dentro"/>
    <w:basedOn w:val="Carpredefinitoparagrafo"/>
    <w:rsid w:val="00823689"/>
  </w:style>
  <w:style w:type="character" w:styleId="Collegamentoipertestuale">
    <w:name w:val="Hyperlink"/>
    <w:basedOn w:val="Carpredefinitoparagrafo"/>
    <w:uiPriority w:val="99"/>
    <w:semiHidden/>
    <w:unhideWhenUsed/>
    <w:rsid w:val="00823689"/>
    <w:rPr>
      <w:color w:val="0000FF"/>
      <w:u w:val="single"/>
    </w:rPr>
  </w:style>
  <w:style w:type="character" w:styleId="Collegamentovisitato">
    <w:name w:val="FollowedHyperlink"/>
    <w:basedOn w:val="Carpredefinitoparagrafo"/>
    <w:uiPriority w:val="99"/>
    <w:semiHidden/>
    <w:unhideWhenUsed/>
    <w:rsid w:val="00823689"/>
    <w:rPr>
      <w:color w:val="800080"/>
      <w:u w:val="single"/>
    </w:rPr>
  </w:style>
  <w:style w:type="paragraph" w:customStyle="1" w:styleId="formula-introduttiva">
    <w:name w:val="formula-introduttiva"/>
    <w:basedOn w:val="Normale"/>
    <w:rsid w:val="00823689"/>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comma-num-akn">
    <w:name w:val="comma-num-akn"/>
    <w:basedOn w:val="Carpredefinitoparagrafo"/>
    <w:rsid w:val="00823689"/>
  </w:style>
  <w:style w:type="character" w:customStyle="1" w:styleId="arttextincomma">
    <w:name w:val="art_text_in_comma"/>
    <w:basedOn w:val="Carpredefinitoparagrafo"/>
    <w:rsid w:val="00823689"/>
  </w:style>
  <w:style w:type="paragraph" w:customStyle="1" w:styleId="signature-first-akn">
    <w:name w:val="signature-first-akn"/>
    <w:basedOn w:val="Normale"/>
    <w:rsid w:val="00823689"/>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customStyle="1" w:styleId="signature-center-akn">
    <w:name w:val="signature-center-akn"/>
    <w:basedOn w:val="Normale"/>
    <w:rsid w:val="00823689"/>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customStyle="1" w:styleId="signature-last-akn">
    <w:name w:val="signature-last-akn"/>
    <w:basedOn w:val="Normale"/>
    <w:rsid w:val="00823689"/>
    <w:pPr>
      <w:spacing w:before="100" w:beforeAutospacing="1" w:after="100" w:afterAutospacing="1" w:line="240" w:lineRule="auto"/>
    </w:pPr>
    <w:rPr>
      <w:rFonts w:ascii="Times New Roman" w:eastAsia="Times New Roman" w:hAnsi="Times New Roman" w:cs="Times New Roman"/>
      <w:ker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602625">
      <w:bodyDiv w:val="1"/>
      <w:marLeft w:val="0"/>
      <w:marRight w:val="0"/>
      <w:marTop w:val="0"/>
      <w:marBottom w:val="0"/>
      <w:divBdr>
        <w:top w:val="none" w:sz="0" w:space="0" w:color="auto"/>
        <w:left w:val="none" w:sz="0" w:space="0" w:color="auto"/>
        <w:bottom w:val="none" w:sz="0" w:space="0" w:color="auto"/>
        <w:right w:val="none" w:sz="0" w:space="0" w:color="auto"/>
      </w:divBdr>
      <w:divsChild>
        <w:div w:id="634412225">
          <w:marLeft w:val="75"/>
          <w:marRight w:val="75"/>
          <w:marTop w:val="0"/>
          <w:marBottom w:val="0"/>
          <w:divBdr>
            <w:top w:val="none" w:sz="0" w:space="0" w:color="auto"/>
            <w:left w:val="none" w:sz="0" w:space="0" w:color="auto"/>
            <w:bottom w:val="none" w:sz="0" w:space="0" w:color="auto"/>
            <w:right w:val="none" w:sz="0" w:space="0" w:color="auto"/>
          </w:divBdr>
          <w:divsChild>
            <w:div w:id="1722710154">
              <w:marLeft w:val="0"/>
              <w:marRight w:val="0"/>
              <w:marTop w:val="0"/>
              <w:marBottom w:val="0"/>
              <w:divBdr>
                <w:top w:val="none" w:sz="0" w:space="0" w:color="auto"/>
                <w:left w:val="none" w:sz="0" w:space="0" w:color="auto"/>
                <w:bottom w:val="none" w:sz="0" w:space="0" w:color="auto"/>
                <w:right w:val="none" w:sz="0" w:space="0" w:color="auto"/>
              </w:divBdr>
              <w:divsChild>
                <w:div w:id="1047489956">
                  <w:marLeft w:val="0"/>
                  <w:marRight w:val="0"/>
                  <w:marTop w:val="0"/>
                  <w:marBottom w:val="0"/>
                  <w:divBdr>
                    <w:top w:val="none" w:sz="0" w:space="0" w:color="auto"/>
                    <w:left w:val="none" w:sz="0" w:space="0" w:color="auto"/>
                    <w:bottom w:val="none" w:sz="0" w:space="0" w:color="auto"/>
                    <w:right w:val="none" w:sz="0" w:space="0" w:color="auto"/>
                  </w:divBdr>
                </w:div>
              </w:divsChild>
            </w:div>
            <w:div w:id="820117676">
              <w:marLeft w:val="0"/>
              <w:marRight w:val="0"/>
              <w:marTop w:val="0"/>
              <w:marBottom w:val="0"/>
              <w:divBdr>
                <w:top w:val="none" w:sz="0" w:space="0" w:color="auto"/>
                <w:left w:val="none" w:sz="0" w:space="0" w:color="auto"/>
                <w:bottom w:val="none" w:sz="0" w:space="0" w:color="auto"/>
                <w:right w:val="none" w:sz="0" w:space="0" w:color="auto"/>
              </w:divBdr>
              <w:divsChild>
                <w:div w:id="2090156054">
                  <w:marLeft w:val="0"/>
                  <w:marRight w:val="0"/>
                  <w:marTop w:val="0"/>
                  <w:marBottom w:val="0"/>
                  <w:divBdr>
                    <w:top w:val="none" w:sz="0" w:space="0" w:color="auto"/>
                    <w:left w:val="none" w:sz="0" w:space="0" w:color="auto"/>
                    <w:bottom w:val="none" w:sz="0" w:space="0" w:color="auto"/>
                    <w:right w:val="none" w:sz="0" w:space="0" w:color="auto"/>
                  </w:divBdr>
                </w:div>
              </w:divsChild>
            </w:div>
            <w:div w:id="893740207">
              <w:marLeft w:val="0"/>
              <w:marRight w:val="0"/>
              <w:marTop w:val="0"/>
              <w:marBottom w:val="0"/>
              <w:divBdr>
                <w:top w:val="none" w:sz="0" w:space="0" w:color="auto"/>
                <w:left w:val="none" w:sz="0" w:space="0" w:color="auto"/>
                <w:bottom w:val="none" w:sz="0" w:space="0" w:color="auto"/>
                <w:right w:val="none" w:sz="0" w:space="0" w:color="auto"/>
              </w:divBdr>
              <w:divsChild>
                <w:div w:id="1168206410">
                  <w:marLeft w:val="0"/>
                  <w:marRight w:val="0"/>
                  <w:marTop w:val="0"/>
                  <w:marBottom w:val="0"/>
                  <w:divBdr>
                    <w:top w:val="none" w:sz="0" w:space="0" w:color="auto"/>
                    <w:left w:val="none" w:sz="0" w:space="0" w:color="auto"/>
                    <w:bottom w:val="none" w:sz="0" w:space="0" w:color="auto"/>
                    <w:right w:val="none" w:sz="0" w:space="0" w:color="auto"/>
                  </w:divBdr>
                </w:div>
              </w:divsChild>
            </w:div>
            <w:div w:id="1410694525">
              <w:marLeft w:val="0"/>
              <w:marRight w:val="0"/>
              <w:marTop w:val="0"/>
              <w:marBottom w:val="0"/>
              <w:divBdr>
                <w:top w:val="none" w:sz="0" w:space="0" w:color="auto"/>
                <w:left w:val="none" w:sz="0" w:space="0" w:color="auto"/>
                <w:bottom w:val="none" w:sz="0" w:space="0" w:color="auto"/>
                <w:right w:val="none" w:sz="0" w:space="0" w:color="auto"/>
              </w:divBdr>
              <w:divsChild>
                <w:div w:id="660618410">
                  <w:marLeft w:val="0"/>
                  <w:marRight w:val="0"/>
                  <w:marTop w:val="0"/>
                  <w:marBottom w:val="0"/>
                  <w:divBdr>
                    <w:top w:val="none" w:sz="0" w:space="0" w:color="auto"/>
                    <w:left w:val="none" w:sz="0" w:space="0" w:color="auto"/>
                    <w:bottom w:val="none" w:sz="0" w:space="0" w:color="auto"/>
                    <w:right w:val="none" w:sz="0" w:space="0" w:color="auto"/>
                  </w:divBdr>
                </w:div>
              </w:divsChild>
            </w:div>
            <w:div w:id="155462676">
              <w:marLeft w:val="0"/>
              <w:marRight w:val="0"/>
              <w:marTop w:val="0"/>
              <w:marBottom w:val="0"/>
              <w:divBdr>
                <w:top w:val="none" w:sz="0" w:space="0" w:color="auto"/>
                <w:left w:val="none" w:sz="0" w:space="0" w:color="auto"/>
                <w:bottom w:val="none" w:sz="0" w:space="0" w:color="auto"/>
                <w:right w:val="none" w:sz="0" w:space="0" w:color="auto"/>
              </w:divBdr>
              <w:divsChild>
                <w:div w:id="1530997083">
                  <w:marLeft w:val="0"/>
                  <w:marRight w:val="0"/>
                  <w:marTop w:val="0"/>
                  <w:marBottom w:val="0"/>
                  <w:divBdr>
                    <w:top w:val="none" w:sz="0" w:space="0" w:color="auto"/>
                    <w:left w:val="none" w:sz="0" w:space="0" w:color="auto"/>
                    <w:bottom w:val="none" w:sz="0" w:space="0" w:color="auto"/>
                    <w:right w:val="none" w:sz="0" w:space="0" w:color="auto"/>
                  </w:divBdr>
                </w:div>
              </w:divsChild>
            </w:div>
            <w:div w:id="571039706">
              <w:marLeft w:val="0"/>
              <w:marRight w:val="0"/>
              <w:marTop w:val="0"/>
              <w:marBottom w:val="0"/>
              <w:divBdr>
                <w:top w:val="none" w:sz="0" w:space="0" w:color="auto"/>
                <w:left w:val="none" w:sz="0" w:space="0" w:color="auto"/>
                <w:bottom w:val="none" w:sz="0" w:space="0" w:color="auto"/>
                <w:right w:val="none" w:sz="0" w:space="0" w:color="auto"/>
              </w:divBdr>
              <w:divsChild>
                <w:div w:id="498929983">
                  <w:marLeft w:val="0"/>
                  <w:marRight w:val="0"/>
                  <w:marTop w:val="0"/>
                  <w:marBottom w:val="0"/>
                  <w:divBdr>
                    <w:top w:val="none" w:sz="0" w:space="0" w:color="auto"/>
                    <w:left w:val="none" w:sz="0" w:space="0" w:color="auto"/>
                    <w:bottom w:val="none" w:sz="0" w:space="0" w:color="auto"/>
                    <w:right w:val="none" w:sz="0" w:space="0" w:color="auto"/>
                  </w:divBdr>
                </w:div>
              </w:divsChild>
            </w:div>
            <w:div w:id="1549102962">
              <w:marLeft w:val="0"/>
              <w:marRight w:val="0"/>
              <w:marTop w:val="0"/>
              <w:marBottom w:val="0"/>
              <w:divBdr>
                <w:top w:val="none" w:sz="0" w:space="0" w:color="auto"/>
                <w:left w:val="none" w:sz="0" w:space="0" w:color="auto"/>
                <w:bottom w:val="none" w:sz="0" w:space="0" w:color="auto"/>
                <w:right w:val="none" w:sz="0" w:space="0" w:color="auto"/>
              </w:divBdr>
              <w:divsChild>
                <w:div w:id="1524661559">
                  <w:marLeft w:val="0"/>
                  <w:marRight w:val="0"/>
                  <w:marTop w:val="0"/>
                  <w:marBottom w:val="0"/>
                  <w:divBdr>
                    <w:top w:val="none" w:sz="0" w:space="0" w:color="auto"/>
                    <w:left w:val="none" w:sz="0" w:space="0" w:color="auto"/>
                    <w:bottom w:val="none" w:sz="0" w:space="0" w:color="auto"/>
                    <w:right w:val="none" w:sz="0" w:space="0" w:color="auto"/>
                  </w:divBdr>
                </w:div>
              </w:divsChild>
            </w:div>
            <w:div w:id="1911229563">
              <w:marLeft w:val="0"/>
              <w:marRight w:val="0"/>
              <w:marTop w:val="0"/>
              <w:marBottom w:val="0"/>
              <w:divBdr>
                <w:top w:val="none" w:sz="0" w:space="0" w:color="auto"/>
                <w:left w:val="none" w:sz="0" w:space="0" w:color="auto"/>
                <w:bottom w:val="none" w:sz="0" w:space="0" w:color="auto"/>
                <w:right w:val="none" w:sz="0" w:space="0" w:color="auto"/>
              </w:divBdr>
              <w:divsChild>
                <w:div w:id="157381433">
                  <w:marLeft w:val="0"/>
                  <w:marRight w:val="0"/>
                  <w:marTop w:val="0"/>
                  <w:marBottom w:val="0"/>
                  <w:divBdr>
                    <w:top w:val="none" w:sz="0" w:space="0" w:color="auto"/>
                    <w:left w:val="none" w:sz="0" w:space="0" w:color="auto"/>
                    <w:bottom w:val="none" w:sz="0" w:space="0" w:color="auto"/>
                    <w:right w:val="none" w:sz="0" w:space="0" w:color="auto"/>
                  </w:divBdr>
                </w:div>
              </w:divsChild>
            </w:div>
            <w:div w:id="909921810">
              <w:marLeft w:val="0"/>
              <w:marRight w:val="0"/>
              <w:marTop w:val="0"/>
              <w:marBottom w:val="0"/>
              <w:divBdr>
                <w:top w:val="none" w:sz="0" w:space="0" w:color="auto"/>
                <w:left w:val="none" w:sz="0" w:space="0" w:color="auto"/>
                <w:bottom w:val="none" w:sz="0" w:space="0" w:color="auto"/>
                <w:right w:val="none" w:sz="0" w:space="0" w:color="auto"/>
              </w:divBdr>
              <w:divsChild>
                <w:div w:id="1173570526">
                  <w:marLeft w:val="0"/>
                  <w:marRight w:val="0"/>
                  <w:marTop w:val="0"/>
                  <w:marBottom w:val="0"/>
                  <w:divBdr>
                    <w:top w:val="none" w:sz="0" w:space="0" w:color="auto"/>
                    <w:left w:val="none" w:sz="0" w:space="0" w:color="auto"/>
                    <w:bottom w:val="none" w:sz="0" w:space="0" w:color="auto"/>
                    <w:right w:val="none" w:sz="0" w:space="0" w:color="auto"/>
                  </w:divBdr>
                </w:div>
              </w:divsChild>
            </w:div>
            <w:div w:id="1442261925">
              <w:marLeft w:val="0"/>
              <w:marRight w:val="0"/>
              <w:marTop w:val="0"/>
              <w:marBottom w:val="0"/>
              <w:divBdr>
                <w:top w:val="none" w:sz="0" w:space="0" w:color="auto"/>
                <w:left w:val="none" w:sz="0" w:space="0" w:color="auto"/>
                <w:bottom w:val="none" w:sz="0" w:space="0" w:color="auto"/>
                <w:right w:val="none" w:sz="0" w:space="0" w:color="auto"/>
              </w:divBdr>
              <w:divsChild>
                <w:div w:id="411465919">
                  <w:marLeft w:val="0"/>
                  <w:marRight w:val="0"/>
                  <w:marTop w:val="0"/>
                  <w:marBottom w:val="0"/>
                  <w:divBdr>
                    <w:top w:val="none" w:sz="0" w:space="0" w:color="auto"/>
                    <w:left w:val="none" w:sz="0" w:space="0" w:color="auto"/>
                    <w:bottom w:val="none" w:sz="0" w:space="0" w:color="auto"/>
                    <w:right w:val="none" w:sz="0" w:space="0" w:color="auto"/>
                  </w:divBdr>
                </w:div>
              </w:divsChild>
            </w:div>
            <w:div w:id="150874560">
              <w:marLeft w:val="0"/>
              <w:marRight w:val="0"/>
              <w:marTop w:val="0"/>
              <w:marBottom w:val="0"/>
              <w:divBdr>
                <w:top w:val="none" w:sz="0" w:space="0" w:color="auto"/>
                <w:left w:val="none" w:sz="0" w:space="0" w:color="auto"/>
                <w:bottom w:val="none" w:sz="0" w:space="0" w:color="auto"/>
                <w:right w:val="none" w:sz="0" w:space="0" w:color="auto"/>
              </w:divBdr>
              <w:divsChild>
                <w:div w:id="1860829">
                  <w:marLeft w:val="0"/>
                  <w:marRight w:val="0"/>
                  <w:marTop w:val="0"/>
                  <w:marBottom w:val="0"/>
                  <w:divBdr>
                    <w:top w:val="none" w:sz="0" w:space="0" w:color="auto"/>
                    <w:left w:val="none" w:sz="0" w:space="0" w:color="auto"/>
                    <w:bottom w:val="none" w:sz="0" w:space="0" w:color="auto"/>
                    <w:right w:val="none" w:sz="0" w:space="0" w:color="auto"/>
                  </w:divBdr>
                </w:div>
              </w:divsChild>
            </w:div>
            <w:div w:id="1206138024">
              <w:marLeft w:val="0"/>
              <w:marRight w:val="0"/>
              <w:marTop w:val="0"/>
              <w:marBottom w:val="0"/>
              <w:divBdr>
                <w:top w:val="none" w:sz="0" w:space="0" w:color="auto"/>
                <w:left w:val="none" w:sz="0" w:space="0" w:color="auto"/>
                <w:bottom w:val="none" w:sz="0" w:space="0" w:color="auto"/>
                <w:right w:val="none" w:sz="0" w:space="0" w:color="auto"/>
              </w:divBdr>
              <w:divsChild>
                <w:div w:id="1230187918">
                  <w:marLeft w:val="0"/>
                  <w:marRight w:val="0"/>
                  <w:marTop w:val="0"/>
                  <w:marBottom w:val="0"/>
                  <w:divBdr>
                    <w:top w:val="none" w:sz="0" w:space="0" w:color="auto"/>
                    <w:left w:val="none" w:sz="0" w:space="0" w:color="auto"/>
                    <w:bottom w:val="none" w:sz="0" w:space="0" w:color="auto"/>
                    <w:right w:val="none" w:sz="0" w:space="0" w:color="auto"/>
                  </w:divBdr>
                </w:div>
              </w:divsChild>
            </w:div>
            <w:div w:id="1311207411">
              <w:marLeft w:val="0"/>
              <w:marRight w:val="0"/>
              <w:marTop w:val="0"/>
              <w:marBottom w:val="0"/>
              <w:divBdr>
                <w:top w:val="none" w:sz="0" w:space="0" w:color="auto"/>
                <w:left w:val="none" w:sz="0" w:space="0" w:color="auto"/>
                <w:bottom w:val="none" w:sz="0" w:space="0" w:color="auto"/>
                <w:right w:val="none" w:sz="0" w:space="0" w:color="auto"/>
              </w:divBdr>
              <w:divsChild>
                <w:div w:id="855997227">
                  <w:marLeft w:val="0"/>
                  <w:marRight w:val="0"/>
                  <w:marTop w:val="0"/>
                  <w:marBottom w:val="0"/>
                  <w:divBdr>
                    <w:top w:val="none" w:sz="0" w:space="0" w:color="auto"/>
                    <w:left w:val="none" w:sz="0" w:space="0" w:color="auto"/>
                    <w:bottom w:val="none" w:sz="0" w:space="0" w:color="auto"/>
                    <w:right w:val="none" w:sz="0" w:space="0" w:color="auto"/>
                  </w:divBdr>
                </w:div>
              </w:divsChild>
            </w:div>
            <w:div w:id="1303804421">
              <w:marLeft w:val="0"/>
              <w:marRight w:val="0"/>
              <w:marTop w:val="0"/>
              <w:marBottom w:val="0"/>
              <w:divBdr>
                <w:top w:val="none" w:sz="0" w:space="0" w:color="auto"/>
                <w:left w:val="none" w:sz="0" w:space="0" w:color="auto"/>
                <w:bottom w:val="none" w:sz="0" w:space="0" w:color="auto"/>
                <w:right w:val="none" w:sz="0" w:space="0" w:color="auto"/>
              </w:divBdr>
              <w:divsChild>
                <w:div w:id="1682731655">
                  <w:marLeft w:val="0"/>
                  <w:marRight w:val="0"/>
                  <w:marTop w:val="0"/>
                  <w:marBottom w:val="0"/>
                  <w:divBdr>
                    <w:top w:val="none" w:sz="0" w:space="0" w:color="auto"/>
                    <w:left w:val="none" w:sz="0" w:space="0" w:color="auto"/>
                    <w:bottom w:val="none" w:sz="0" w:space="0" w:color="auto"/>
                    <w:right w:val="none" w:sz="0" w:space="0" w:color="auto"/>
                  </w:divBdr>
                </w:div>
              </w:divsChild>
            </w:div>
            <w:div w:id="606884371">
              <w:marLeft w:val="0"/>
              <w:marRight w:val="0"/>
              <w:marTop w:val="0"/>
              <w:marBottom w:val="0"/>
              <w:divBdr>
                <w:top w:val="none" w:sz="0" w:space="0" w:color="auto"/>
                <w:left w:val="none" w:sz="0" w:space="0" w:color="auto"/>
                <w:bottom w:val="none" w:sz="0" w:space="0" w:color="auto"/>
                <w:right w:val="none" w:sz="0" w:space="0" w:color="auto"/>
              </w:divBdr>
              <w:divsChild>
                <w:div w:id="1065299171">
                  <w:marLeft w:val="0"/>
                  <w:marRight w:val="0"/>
                  <w:marTop w:val="0"/>
                  <w:marBottom w:val="0"/>
                  <w:divBdr>
                    <w:top w:val="none" w:sz="0" w:space="0" w:color="auto"/>
                    <w:left w:val="none" w:sz="0" w:space="0" w:color="auto"/>
                    <w:bottom w:val="none" w:sz="0" w:space="0" w:color="auto"/>
                    <w:right w:val="none" w:sz="0" w:space="0" w:color="auto"/>
                  </w:divBdr>
                </w:div>
              </w:divsChild>
            </w:div>
            <w:div w:id="1312560091">
              <w:marLeft w:val="0"/>
              <w:marRight w:val="0"/>
              <w:marTop w:val="0"/>
              <w:marBottom w:val="0"/>
              <w:divBdr>
                <w:top w:val="none" w:sz="0" w:space="0" w:color="auto"/>
                <w:left w:val="none" w:sz="0" w:space="0" w:color="auto"/>
                <w:bottom w:val="none" w:sz="0" w:space="0" w:color="auto"/>
                <w:right w:val="none" w:sz="0" w:space="0" w:color="auto"/>
              </w:divBdr>
              <w:divsChild>
                <w:div w:id="1319654821">
                  <w:marLeft w:val="0"/>
                  <w:marRight w:val="0"/>
                  <w:marTop w:val="0"/>
                  <w:marBottom w:val="0"/>
                  <w:divBdr>
                    <w:top w:val="none" w:sz="0" w:space="0" w:color="auto"/>
                    <w:left w:val="none" w:sz="0" w:space="0" w:color="auto"/>
                    <w:bottom w:val="none" w:sz="0" w:space="0" w:color="auto"/>
                    <w:right w:val="none" w:sz="0" w:space="0" w:color="auto"/>
                  </w:divBdr>
                </w:div>
              </w:divsChild>
            </w:div>
            <w:div w:id="958755247">
              <w:marLeft w:val="0"/>
              <w:marRight w:val="0"/>
              <w:marTop w:val="0"/>
              <w:marBottom w:val="0"/>
              <w:divBdr>
                <w:top w:val="none" w:sz="0" w:space="0" w:color="auto"/>
                <w:left w:val="none" w:sz="0" w:space="0" w:color="auto"/>
                <w:bottom w:val="none" w:sz="0" w:space="0" w:color="auto"/>
                <w:right w:val="none" w:sz="0" w:space="0" w:color="auto"/>
              </w:divBdr>
              <w:divsChild>
                <w:div w:id="1432240227">
                  <w:marLeft w:val="0"/>
                  <w:marRight w:val="0"/>
                  <w:marTop w:val="0"/>
                  <w:marBottom w:val="0"/>
                  <w:divBdr>
                    <w:top w:val="none" w:sz="0" w:space="0" w:color="auto"/>
                    <w:left w:val="none" w:sz="0" w:space="0" w:color="auto"/>
                    <w:bottom w:val="none" w:sz="0" w:space="0" w:color="auto"/>
                    <w:right w:val="none" w:sz="0" w:space="0" w:color="auto"/>
                  </w:divBdr>
                </w:div>
              </w:divsChild>
            </w:div>
            <w:div w:id="1010569580">
              <w:marLeft w:val="0"/>
              <w:marRight w:val="0"/>
              <w:marTop w:val="0"/>
              <w:marBottom w:val="0"/>
              <w:divBdr>
                <w:top w:val="none" w:sz="0" w:space="0" w:color="auto"/>
                <w:left w:val="none" w:sz="0" w:space="0" w:color="auto"/>
                <w:bottom w:val="none" w:sz="0" w:space="0" w:color="auto"/>
                <w:right w:val="none" w:sz="0" w:space="0" w:color="auto"/>
              </w:divBdr>
              <w:divsChild>
                <w:div w:id="1601259974">
                  <w:marLeft w:val="0"/>
                  <w:marRight w:val="0"/>
                  <w:marTop w:val="0"/>
                  <w:marBottom w:val="0"/>
                  <w:divBdr>
                    <w:top w:val="none" w:sz="0" w:space="0" w:color="auto"/>
                    <w:left w:val="none" w:sz="0" w:space="0" w:color="auto"/>
                    <w:bottom w:val="none" w:sz="0" w:space="0" w:color="auto"/>
                    <w:right w:val="none" w:sz="0" w:space="0" w:color="auto"/>
                  </w:divBdr>
                </w:div>
              </w:divsChild>
            </w:div>
            <w:div w:id="389041515">
              <w:marLeft w:val="0"/>
              <w:marRight w:val="0"/>
              <w:marTop w:val="0"/>
              <w:marBottom w:val="0"/>
              <w:divBdr>
                <w:top w:val="none" w:sz="0" w:space="0" w:color="auto"/>
                <w:left w:val="none" w:sz="0" w:space="0" w:color="auto"/>
                <w:bottom w:val="none" w:sz="0" w:space="0" w:color="auto"/>
                <w:right w:val="none" w:sz="0" w:space="0" w:color="auto"/>
              </w:divBdr>
              <w:divsChild>
                <w:div w:id="1820730835">
                  <w:marLeft w:val="0"/>
                  <w:marRight w:val="0"/>
                  <w:marTop w:val="0"/>
                  <w:marBottom w:val="0"/>
                  <w:divBdr>
                    <w:top w:val="none" w:sz="0" w:space="0" w:color="auto"/>
                    <w:left w:val="none" w:sz="0" w:space="0" w:color="auto"/>
                    <w:bottom w:val="none" w:sz="0" w:space="0" w:color="auto"/>
                    <w:right w:val="none" w:sz="0" w:space="0" w:color="auto"/>
                  </w:divBdr>
                </w:div>
              </w:divsChild>
            </w:div>
            <w:div w:id="1971402810">
              <w:marLeft w:val="0"/>
              <w:marRight w:val="0"/>
              <w:marTop w:val="0"/>
              <w:marBottom w:val="0"/>
              <w:divBdr>
                <w:top w:val="none" w:sz="0" w:space="0" w:color="auto"/>
                <w:left w:val="none" w:sz="0" w:space="0" w:color="auto"/>
                <w:bottom w:val="none" w:sz="0" w:space="0" w:color="auto"/>
                <w:right w:val="none" w:sz="0" w:space="0" w:color="auto"/>
              </w:divBdr>
              <w:divsChild>
                <w:div w:id="471679120">
                  <w:marLeft w:val="0"/>
                  <w:marRight w:val="0"/>
                  <w:marTop w:val="0"/>
                  <w:marBottom w:val="0"/>
                  <w:divBdr>
                    <w:top w:val="none" w:sz="0" w:space="0" w:color="auto"/>
                    <w:left w:val="none" w:sz="0" w:space="0" w:color="auto"/>
                    <w:bottom w:val="none" w:sz="0" w:space="0" w:color="auto"/>
                    <w:right w:val="none" w:sz="0" w:space="0" w:color="auto"/>
                  </w:divBdr>
                </w:div>
              </w:divsChild>
            </w:div>
            <w:div w:id="200675813">
              <w:marLeft w:val="0"/>
              <w:marRight w:val="0"/>
              <w:marTop w:val="0"/>
              <w:marBottom w:val="0"/>
              <w:divBdr>
                <w:top w:val="none" w:sz="0" w:space="0" w:color="auto"/>
                <w:left w:val="none" w:sz="0" w:space="0" w:color="auto"/>
                <w:bottom w:val="none" w:sz="0" w:space="0" w:color="auto"/>
                <w:right w:val="none" w:sz="0" w:space="0" w:color="auto"/>
              </w:divBdr>
              <w:divsChild>
                <w:div w:id="374235136">
                  <w:marLeft w:val="0"/>
                  <w:marRight w:val="0"/>
                  <w:marTop w:val="0"/>
                  <w:marBottom w:val="0"/>
                  <w:divBdr>
                    <w:top w:val="none" w:sz="0" w:space="0" w:color="auto"/>
                    <w:left w:val="none" w:sz="0" w:space="0" w:color="auto"/>
                    <w:bottom w:val="none" w:sz="0" w:space="0" w:color="auto"/>
                    <w:right w:val="none" w:sz="0" w:space="0" w:color="auto"/>
                  </w:divBdr>
                </w:div>
              </w:divsChild>
            </w:div>
            <w:div w:id="704132989">
              <w:marLeft w:val="0"/>
              <w:marRight w:val="0"/>
              <w:marTop w:val="0"/>
              <w:marBottom w:val="0"/>
              <w:divBdr>
                <w:top w:val="none" w:sz="0" w:space="0" w:color="auto"/>
                <w:left w:val="none" w:sz="0" w:space="0" w:color="auto"/>
                <w:bottom w:val="none" w:sz="0" w:space="0" w:color="auto"/>
                <w:right w:val="none" w:sz="0" w:space="0" w:color="auto"/>
              </w:divBdr>
              <w:divsChild>
                <w:div w:id="2144882611">
                  <w:marLeft w:val="0"/>
                  <w:marRight w:val="0"/>
                  <w:marTop w:val="0"/>
                  <w:marBottom w:val="0"/>
                  <w:divBdr>
                    <w:top w:val="none" w:sz="0" w:space="0" w:color="auto"/>
                    <w:left w:val="none" w:sz="0" w:space="0" w:color="auto"/>
                    <w:bottom w:val="none" w:sz="0" w:space="0" w:color="auto"/>
                    <w:right w:val="none" w:sz="0" w:space="0" w:color="auto"/>
                  </w:divBdr>
                </w:div>
              </w:divsChild>
            </w:div>
            <w:div w:id="1271165807">
              <w:marLeft w:val="0"/>
              <w:marRight w:val="0"/>
              <w:marTop w:val="0"/>
              <w:marBottom w:val="0"/>
              <w:divBdr>
                <w:top w:val="none" w:sz="0" w:space="0" w:color="auto"/>
                <w:left w:val="none" w:sz="0" w:space="0" w:color="auto"/>
                <w:bottom w:val="none" w:sz="0" w:space="0" w:color="auto"/>
                <w:right w:val="none" w:sz="0" w:space="0" w:color="auto"/>
              </w:divBdr>
              <w:divsChild>
                <w:div w:id="1139611298">
                  <w:marLeft w:val="0"/>
                  <w:marRight w:val="0"/>
                  <w:marTop w:val="0"/>
                  <w:marBottom w:val="0"/>
                  <w:divBdr>
                    <w:top w:val="none" w:sz="0" w:space="0" w:color="auto"/>
                    <w:left w:val="none" w:sz="0" w:space="0" w:color="auto"/>
                    <w:bottom w:val="none" w:sz="0" w:space="0" w:color="auto"/>
                    <w:right w:val="none" w:sz="0" w:space="0" w:color="auto"/>
                  </w:divBdr>
                </w:div>
              </w:divsChild>
            </w:div>
            <w:div w:id="811213197">
              <w:marLeft w:val="0"/>
              <w:marRight w:val="0"/>
              <w:marTop w:val="0"/>
              <w:marBottom w:val="0"/>
              <w:divBdr>
                <w:top w:val="none" w:sz="0" w:space="0" w:color="auto"/>
                <w:left w:val="none" w:sz="0" w:space="0" w:color="auto"/>
                <w:bottom w:val="none" w:sz="0" w:space="0" w:color="auto"/>
                <w:right w:val="none" w:sz="0" w:space="0" w:color="auto"/>
              </w:divBdr>
              <w:divsChild>
                <w:div w:id="74134820">
                  <w:marLeft w:val="0"/>
                  <w:marRight w:val="0"/>
                  <w:marTop w:val="0"/>
                  <w:marBottom w:val="0"/>
                  <w:divBdr>
                    <w:top w:val="none" w:sz="0" w:space="0" w:color="auto"/>
                    <w:left w:val="none" w:sz="0" w:space="0" w:color="auto"/>
                    <w:bottom w:val="none" w:sz="0" w:space="0" w:color="auto"/>
                    <w:right w:val="none" w:sz="0" w:space="0" w:color="auto"/>
                  </w:divBdr>
                </w:div>
              </w:divsChild>
            </w:div>
            <w:div w:id="1473211749">
              <w:marLeft w:val="0"/>
              <w:marRight w:val="0"/>
              <w:marTop w:val="0"/>
              <w:marBottom w:val="0"/>
              <w:divBdr>
                <w:top w:val="none" w:sz="0" w:space="0" w:color="auto"/>
                <w:left w:val="none" w:sz="0" w:space="0" w:color="auto"/>
                <w:bottom w:val="none" w:sz="0" w:space="0" w:color="auto"/>
                <w:right w:val="none" w:sz="0" w:space="0" w:color="auto"/>
              </w:divBdr>
              <w:divsChild>
                <w:div w:id="945892197">
                  <w:marLeft w:val="0"/>
                  <w:marRight w:val="0"/>
                  <w:marTop w:val="0"/>
                  <w:marBottom w:val="0"/>
                  <w:divBdr>
                    <w:top w:val="none" w:sz="0" w:space="0" w:color="auto"/>
                    <w:left w:val="none" w:sz="0" w:space="0" w:color="auto"/>
                    <w:bottom w:val="none" w:sz="0" w:space="0" w:color="auto"/>
                    <w:right w:val="none" w:sz="0" w:space="0" w:color="auto"/>
                  </w:divBdr>
                </w:div>
              </w:divsChild>
            </w:div>
            <w:div w:id="747266747">
              <w:marLeft w:val="0"/>
              <w:marRight w:val="0"/>
              <w:marTop w:val="0"/>
              <w:marBottom w:val="0"/>
              <w:divBdr>
                <w:top w:val="none" w:sz="0" w:space="0" w:color="auto"/>
                <w:left w:val="none" w:sz="0" w:space="0" w:color="auto"/>
                <w:bottom w:val="none" w:sz="0" w:space="0" w:color="auto"/>
                <w:right w:val="none" w:sz="0" w:space="0" w:color="auto"/>
              </w:divBdr>
              <w:divsChild>
                <w:div w:id="1560743047">
                  <w:marLeft w:val="0"/>
                  <w:marRight w:val="0"/>
                  <w:marTop w:val="0"/>
                  <w:marBottom w:val="0"/>
                  <w:divBdr>
                    <w:top w:val="none" w:sz="0" w:space="0" w:color="auto"/>
                    <w:left w:val="none" w:sz="0" w:space="0" w:color="auto"/>
                    <w:bottom w:val="none" w:sz="0" w:space="0" w:color="auto"/>
                    <w:right w:val="none" w:sz="0" w:space="0" w:color="auto"/>
                  </w:divBdr>
                </w:div>
              </w:divsChild>
            </w:div>
            <w:div w:id="645663771">
              <w:marLeft w:val="0"/>
              <w:marRight w:val="0"/>
              <w:marTop w:val="0"/>
              <w:marBottom w:val="0"/>
              <w:divBdr>
                <w:top w:val="none" w:sz="0" w:space="0" w:color="auto"/>
                <w:left w:val="none" w:sz="0" w:space="0" w:color="auto"/>
                <w:bottom w:val="none" w:sz="0" w:space="0" w:color="auto"/>
                <w:right w:val="none" w:sz="0" w:space="0" w:color="auto"/>
              </w:divBdr>
              <w:divsChild>
                <w:div w:id="844053346">
                  <w:marLeft w:val="0"/>
                  <w:marRight w:val="0"/>
                  <w:marTop w:val="0"/>
                  <w:marBottom w:val="0"/>
                  <w:divBdr>
                    <w:top w:val="none" w:sz="0" w:space="0" w:color="auto"/>
                    <w:left w:val="none" w:sz="0" w:space="0" w:color="auto"/>
                    <w:bottom w:val="none" w:sz="0" w:space="0" w:color="auto"/>
                    <w:right w:val="none" w:sz="0" w:space="0" w:color="auto"/>
                  </w:divBdr>
                </w:div>
              </w:divsChild>
            </w:div>
            <w:div w:id="1577861749">
              <w:marLeft w:val="0"/>
              <w:marRight w:val="0"/>
              <w:marTop w:val="0"/>
              <w:marBottom w:val="0"/>
              <w:divBdr>
                <w:top w:val="none" w:sz="0" w:space="0" w:color="auto"/>
                <w:left w:val="none" w:sz="0" w:space="0" w:color="auto"/>
                <w:bottom w:val="none" w:sz="0" w:space="0" w:color="auto"/>
                <w:right w:val="none" w:sz="0" w:space="0" w:color="auto"/>
              </w:divBdr>
              <w:divsChild>
                <w:div w:id="90861144">
                  <w:marLeft w:val="0"/>
                  <w:marRight w:val="0"/>
                  <w:marTop w:val="0"/>
                  <w:marBottom w:val="0"/>
                  <w:divBdr>
                    <w:top w:val="none" w:sz="0" w:space="0" w:color="auto"/>
                    <w:left w:val="none" w:sz="0" w:space="0" w:color="auto"/>
                    <w:bottom w:val="none" w:sz="0" w:space="0" w:color="auto"/>
                    <w:right w:val="none" w:sz="0" w:space="0" w:color="auto"/>
                  </w:divBdr>
                </w:div>
              </w:divsChild>
            </w:div>
            <w:div w:id="801844868">
              <w:marLeft w:val="0"/>
              <w:marRight w:val="0"/>
              <w:marTop w:val="0"/>
              <w:marBottom w:val="0"/>
              <w:divBdr>
                <w:top w:val="none" w:sz="0" w:space="0" w:color="auto"/>
                <w:left w:val="none" w:sz="0" w:space="0" w:color="auto"/>
                <w:bottom w:val="none" w:sz="0" w:space="0" w:color="auto"/>
                <w:right w:val="none" w:sz="0" w:space="0" w:color="auto"/>
              </w:divBdr>
              <w:divsChild>
                <w:div w:id="805123427">
                  <w:marLeft w:val="0"/>
                  <w:marRight w:val="0"/>
                  <w:marTop w:val="0"/>
                  <w:marBottom w:val="0"/>
                  <w:divBdr>
                    <w:top w:val="none" w:sz="0" w:space="0" w:color="auto"/>
                    <w:left w:val="none" w:sz="0" w:space="0" w:color="auto"/>
                    <w:bottom w:val="none" w:sz="0" w:space="0" w:color="auto"/>
                    <w:right w:val="none" w:sz="0" w:space="0" w:color="auto"/>
                  </w:divBdr>
                </w:div>
              </w:divsChild>
            </w:div>
            <w:div w:id="213009723">
              <w:marLeft w:val="0"/>
              <w:marRight w:val="0"/>
              <w:marTop w:val="0"/>
              <w:marBottom w:val="0"/>
              <w:divBdr>
                <w:top w:val="none" w:sz="0" w:space="0" w:color="auto"/>
                <w:left w:val="none" w:sz="0" w:space="0" w:color="auto"/>
                <w:bottom w:val="none" w:sz="0" w:space="0" w:color="auto"/>
                <w:right w:val="none" w:sz="0" w:space="0" w:color="auto"/>
              </w:divBdr>
              <w:divsChild>
                <w:div w:id="514081253">
                  <w:marLeft w:val="0"/>
                  <w:marRight w:val="0"/>
                  <w:marTop w:val="0"/>
                  <w:marBottom w:val="0"/>
                  <w:divBdr>
                    <w:top w:val="none" w:sz="0" w:space="0" w:color="auto"/>
                    <w:left w:val="none" w:sz="0" w:space="0" w:color="auto"/>
                    <w:bottom w:val="none" w:sz="0" w:space="0" w:color="auto"/>
                    <w:right w:val="none" w:sz="0" w:space="0" w:color="auto"/>
                  </w:divBdr>
                </w:div>
              </w:divsChild>
            </w:div>
            <w:div w:id="653223971">
              <w:marLeft w:val="0"/>
              <w:marRight w:val="0"/>
              <w:marTop w:val="0"/>
              <w:marBottom w:val="0"/>
              <w:divBdr>
                <w:top w:val="none" w:sz="0" w:space="0" w:color="auto"/>
                <w:left w:val="none" w:sz="0" w:space="0" w:color="auto"/>
                <w:bottom w:val="none" w:sz="0" w:space="0" w:color="auto"/>
                <w:right w:val="none" w:sz="0" w:space="0" w:color="auto"/>
              </w:divBdr>
              <w:divsChild>
                <w:div w:id="1096097846">
                  <w:marLeft w:val="0"/>
                  <w:marRight w:val="0"/>
                  <w:marTop w:val="0"/>
                  <w:marBottom w:val="0"/>
                  <w:divBdr>
                    <w:top w:val="none" w:sz="0" w:space="0" w:color="auto"/>
                    <w:left w:val="none" w:sz="0" w:space="0" w:color="auto"/>
                    <w:bottom w:val="none" w:sz="0" w:space="0" w:color="auto"/>
                    <w:right w:val="none" w:sz="0" w:space="0" w:color="auto"/>
                  </w:divBdr>
                  <w:divsChild>
                    <w:div w:id="56902832">
                      <w:marLeft w:val="0"/>
                      <w:marRight w:val="0"/>
                      <w:marTop w:val="0"/>
                      <w:marBottom w:val="0"/>
                      <w:divBdr>
                        <w:top w:val="none" w:sz="0" w:space="0" w:color="auto"/>
                        <w:left w:val="none" w:sz="0" w:space="0" w:color="auto"/>
                        <w:bottom w:val="none" w:sz="0" w:space="0" w:color="auto"/>
                        <w:right w:val="none" w:sz="0" w:space="0" w:color="auto"/>
                      </w:divBdr>
                    </w:div>
                  </w:divsChild>
                </w:div>
                <w:div w:id="1075855447">
                  <w:marLeft w:val="0"/>
                  <w:marRight w:val="0"/>
                  <w:marTop w:val="0"/>
                  <w:marBottom w:val="0"/>
                  <w:divBdr>
                    <w:top w:val="none" w:sz="0" w:space="0" w:color="auto"/>
                    <w:left w:val="none" w:sz="0" w:space="0" w:color="auto"/>
                    <w:bottom w:val="none" w:sz="0" w:space="0" w:color="auto"/>
                    <w:right w:val="none" w:sz="0" w:space="0" w:color="auto"/>
                  </w:divBdr>
                </w:div>
                <w:div w:id="14524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759">
          <w:marLeft w:val="75"/>
          <w:marRight w:val="75"/>
          <w:marTop w:val="0"/>
          <w:marBottom w:val="0"/>
          <w:divBdr>
            <w:top w:val="none" w:sz="0" w:space="0" w:color="auto"/>
            <w:left w:val="none" w:sz="0" w:space="0" w:color="auto"/>
            <w:bottom w:val="none" w:sz="0" w:space="0" w:color="auto"/>
            <w:right w:val="none" w:sz="0" w:space="0" w:color="auto"/>
          </w:divBdr>
          <w:divsChild>
            <w:div w:id="383332984">
              <w:marLeft w:val="0"/>
              <w:marRight w:val="0"/>
              <w:marTop w:val="0"/>
              <w:marBottom w:val="0"/>
              <w:divBdr>
                <w:top w:val="none" w:sz="0" w:space="0" w:color="auto"/>
                <w:left w:val="none" w:sz="0" w:space="0" w:color="auto"/>
                <w:bottom w:val="none" w:sz="0" w:space="0" w:color="auto"/>
                <w:right w:val="none" w:sz="0" w:space="0" w:color="auto"/>
              </w:divBdr>
              <w:divsChild>
                <w:div w:id="2101094841">
                  <w:marLeft w:val="0"/>
                  <w:marRight w:val="0"/>
                  <w:marTop w:val="0"/>
                  <w:marBottom w:val="0"/>
                  <w:divBdr>
                    <w:top w:val="none" w:sz="0" w:space="0" w:color="auto"/>
                    <w:left w:val="none" w:sz="0" w:space="0" w:color="auto"/>
                    <w:bottom w:val="none" w:sz="0" w:space="0" w:color="auto"/>
                    <w:right w:val="none" w:sz="0" w:space="0" w:color="auto"/>
                  </w:divBdr>
                  <w:divsChild>
                    <w:div w:id="1890723365">
                      <w:marLeft w:val="0"/>
                      <w:marRight w:val="0"/>
                      <w:marTop w:val="0"/>
                      <w:marBottom w:val="0"/>
                      <w:divBdr>
                        <w:top w:val="none" w:sz="0" w:space="0" w:color="auto"/>
                        <w:left w:val="none" w:sz="0" w:space="0" w:color="auto"/>
                        <w:bottom w:val="none" w:sz="0" w:space="0" w:color="auto"/>
                        <w:right w:val="none" w:sz="0" w:space="0" w:color="auto"/>
                      </w:divBdr>
                    </w:div>
                  </w:divsChild>
                </w:div>
                <w:div w:id="665474474">
                  <w:marLeft w:val="0"/>
                  <w:marRight w:val="0"/>
                  <w:marTop w:val="0"/>
                  <w:marBottom w:val="0"/>
                  <w:divBdr>
                    <w:top w:val="none" w:sz="0" w:space="0" w:color="auto"/>
                    <w:left w:val="none" w:sz="0" w:space="0" w:color="auto"/>
                    <w:bottom w:val="none" w:sz="0" w:space="0" w:color="auto"/>
                    <w:right w:val="none" w:sz="0" w:space="0" w:color="auto"/>
                  </w:divBdr>
                </w:div>
                <w:div w:id="1588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5476">
          <w:marLeft w:val="75"/>
          <w:marRight w:val="75"/>
          <w:marTop w:val="0"/>
          <w:marBottom w:val="0"/>
          <w:divBdr>
            <w:top w:val="none" w:sz="0" w:space="0" w:color="auto"/>
            <w:left w:val="none" w:sz="0" w:space="0" w:color="auto"/>
            <w:bottom w:val="none" w:sz="0" w:space="0" w:color="auto"/>
            <w:right w:val="none" w:sz="0" w:space="0" w:color="auto"/>
          </w:divBdr>
          <w:divsChild>
            <w:div w:id="1020811253">
              <w:marLeft w:val="0"/>
              <w:marRight w:val="0"/>
              <w:marTop w:val="0"/>
              <w:marBottom w:val="0"/>
              <w:divBdr>
                <w:top w:val="none" w:sz="0" w:space="0" w:color="auto"/>
                <w:left w:val="none" w:sz="0" w:space="0" w:color="auto"/>
                <w:bottom w:val="none" w:sz="0" w:space="0" w:color="auto"/>
                <w:right w:val="none" w:sz="0" w:space="0" w:color="auto"/>
              </w:divBdr>
              <w:divsChild>
                <w:div w:id="1730573677">
                  <w:marLeft w:val="0"/>
                  <w:marRight w:val="0"/>
                  <w:marTop w:val="0"/>
                  <w:marBottom w:val="0"/>
                  <w:divBdr>
                    <w:top w:val="none" w:sz="0" w:space="0" w:color="auto"/>
                    <w:left w:val="none" w:sz="0" w:space="0" w:color="auto"/>
                    <w:bottom w:val="none" w:sz="0" w:space="0" w:color="auto"/>
                    <w:right w:val="none" w:sz="0" w:space="0" w:color="auto"/>
                  </w:divBdr>
                </w:div>
                <w:div w:id="1894385538">
                  <w:marLeft w:val="0"/>
                  <w:marRight w:val="0"/>
                  <w:marTop w:val="0"/>
                  <w:marBottom w:val="0"/>
                  <w:divBdr>
                    <w:top w:val="none" w:sz="0" w:space="0" w:color="auto"/>
                    <w:left w:val="none" w:sz="0" w:space="0" w:color="auto"/>
                    <w:bottom w:val="none" w:sz="0" w:space="0" w:color="auto"/>
                    <w:right w:val="none" w:sz="0" w:space="0" w:color="auto"/>
                  </w:divBdr>
                </w:div>
                <w:div w:id="1964994979">
                  <w:marLeft w:val="0"/>
                  <w:marRight w:val="0"/>
                  <w:marTop w:val="0"/>
                  <w:marBottom w:val="0"/>
                  <w:divBdr>
                    <w:top w:val="none" w:sz="0" w:space="0" w:color="auto"/>
                    <w:left w:val="none" w:sz="0" w:space="0" w:color="auto"/>
                    <w:bottom w:val="none" w:sz="0" w:space="0" w:color="auto"/>
                    <w:right w:val="none" w:sz="0" w:space="0" w:color="auto"/>
                  </w:divBdr>
                  <w:divsChild>
                    <w:div w:id="491025242">
                      <w:marLeft w:val="0"/>
                      <w:marRight w:val="0"/>
                      <w:marTop w:val="0"/>
                      <w:marBottom w:val="0"/>
                      <w:divBdr>
                        <w:top w:val="none" w:sz="0" w:space="0" w:color="auto"/>
                        <w:left w:val="none" w:sz="0" w:space="0" w:color="auto"/>
                        <w:bottom w:val="none" w:sz="0" w:space="0" w:color="auto"/>
                        <w:right w:val="none" w:sz="0" w:space="0" w:color="auto"/>
                      </w:divBdr>
                    </w:div>
                  </w:divsChild>
                </w:div>
                <w:div w:id="638533209">
                  <w:marLeft w:val="0"/>
                  <w:marRight w:val="0"/>
                  <w:marTop w:val="0"/>
                  <w:marBottom w:val="0"/>
                  <w:divBdr>
                    <w:top w:val="none" w:sz="0" w:space="0" w:color="auto"/>
                    <w:left w:val="none" w:sz="0" w:space="0" w:color="auto"/>
                    <w:bottom w:val="none" w:sz="0" w:space="0" w:color="auto"/>
                    <w:right w:val="none" w:sz="0" w:space="0" w:color="auto"/>
                  </w:divBdr>
                </w:div>
                <w:div w:id="809132737">
                  <w:marLeft w:val="0"/>
                  <w:marRight w:val="0"/>
                  <w:marTop w:val="0"/>
                  <w:marBottom w:val="0"/>
                  <w:divBdr>
                    <w:top w:val="none" w:sz="0" w:space="0" w:color="auto"/>
                    <w:left w:val="none" w:sz="0" w:space="0" w:color="auto"/>
                    <w:bottom w:val="none" w:sz="0" w:space="0" w:color="auto"/>
                    <w:right w:val="none" w:sz="0" w:space="0" w:color="auto"/>
                  </w:divBdr>
                  <w:divsChild>
                    <w:div w:id="2052024755">
                      <w:marLeft w:val="0"/>
                      <w:marRight w:val="0"/>
                      <w:marTop w:val="0"/>
                      <w:marBottom w:val="0"/>
                      <w:divBdr>
                        <w:top w:val="none" w:sz="0" w:space="0" w:color="auto"/>
                        <w:left w:val="none" w:sz="0" w:space="0" w:color="auto"/>
                        <w:bottom w:val="none" w:sz="0" w:space="0" w:color="auto"/>
                        <w:right w:val="none" w:sz="0" w:space="0" w:color="auto"/>
                      </w:divBdr>
                    </w:div>
                  </w:divsChild>
                </w:div>
                <w:div w:id="1331907524">
                  <w:marLeft w:val="0"/>
                  <w:marRight w:val="0"/>
                  <w:marTop w:val="0"/>
                  <w:marBottom w:val="0"/>
                  <w:divBdr>
                    <w:top w:val="none" w:sz="0" w:space="0" w:color="auto"/>
                    <w:left w:val="none" w:sz="0" w:space="0" w:color="auto"/>
                    <w:bottom w:val="none" w:sz="0" w:space="0" w:color="auto"/>
                    <w:right w:val="none" w:sz="0" w:space="0" w:color="auto"/>
                  </w:divBdr>
                  <w:divsChild>
                    <w:div w:id="1037510273">
                      <w:marLeft w:val="0"/>
                      <w:marRight w:val="0"/>
                      <w:marTop w:val="0"/>
                      <w:marBottom w:val="0"/>
                      <w:divBdr>
                        <w:top w:val="none" w:sz="0" w:space="0" w:color="auto"/>
                        <w:left w:val="none" w:sz="0" w:space="0" w:color="auto"/>
                        <w:bottom w:val="none" w:sz="0" w:space="0" w:color="auto"/>
                        <w:right w:val="none" w:sz="0" w:space="0" w:color="auto"/>
                      </w:divBdr>
                    </w:div>
                    <w:div w:id="1151949025">
                      <w:marLeft w:val="0"/>
                      <w:marRight w:val="0"/>
                      <w:marTop w:val="0"/>
                      <w:marBottom w:val="0"/>
                      <w:divBdr>
                        <w:top w:val="none" w:sz="0" w:space="0" w:color="auto"/>
                        <w:left w:val="none" w:sz="0" w:space="0" w:color="auto"/>
                        <w:bottom w:val="none" w:sz="0" w:space="0" w:color="auto"/>
                        <w:right w:val="none" w:sz="0" w:space="0" w:color="auto"/>
                      </w:divBdr>
                    </w:div>
                  </w:divsChild>
                </w:div>
                <w:div w:id="828984366">
                  <w:marLeft w:val="0"/>
                  <w:marRight w:val="0"/>
                  <w:marTop w:val="0"/>
                  <w:marBottom w:val="0"/>
                  <w:divBdr>
                    <w:top w:val="none" w:sz="0" w:space="0" w:color="auto"/>
                    <w:left w:val="none" w:sz="0" w:space="0" w:color="auto"/>
                    <w:bottom w:val="none" w:sz="0" w:space="0" w:color="auto"/>
                    <w:right w:val="none" w:sz="0" w:space="0" w:color="auto"/>
                  </w:divBdr>
                  <w:divsChild>
                    <w:div w:id="849837525">
                      <w:marLeft w:val="0"/>
                      <w:marRight w:val="0"/>
                      <w:marTop w:val="0"/>
                      <w:marBottom w:val="0"/>
                      <w:divBdr>
                        <w:top w:val="none" w:sz="0" w:space="0" w:color="auto"/>
                        <w:left w:val="none" w:sz="0" w:space="0" w:color="auto"/>
                        <w:bottom w:val="none" w:sz="0" w:space="0" w:color="auto"/>
                        <w:right w:val="none" w:sz="0" w:space="0" w:color="auto"/>
                      </w:divBdr>
                    </w:div>
                    <w:div w:id="69665903">
                      <w:marLeft w:val="0"/>
                      <w:marRight w:val="0"/>
                      <w:marTop w:val="0"/>
                      <w:marBottom w:val="0"/>
                      <w:divBdr>
                        <w:top w:val="none" w:sz="0" w:space="0" w:color="auto"/>
                        <w:left w:val="none" w:sz="0" w:space="0" w:color="auto"/>
                        <w:bottom w:val="none" w:sz="0" w:space="0" w:color="auto"/>
                        <w:right w:val="none" w:sz="0" w:space="0" w:color="auto"/>
                      </w:divBdr>
                    </w:div>
                    <w:div w:id="759908211">
                      <w:marLeft w:val="0"/>
                      <w:marRight w:val="0"/>
                      <w:marTop w:val="0"/>
                      <w:marBottom w:val="0"/>
                      <w:divBdr>
                        <w:top w:val="none" w:sz="0" w:space="0" w:color="auto"/>
                        <w:left w:val="none" w:sz="0" w:space="0" w:color="auto"/>
                        <w:bottom w:val="none" w:sz="0" w:space="0" w:color="auto"/>
                        <w:right w:val="none" w:sz="0" w:space="0" w:color="auto"/>
                      </w:divBdr>
                    </w:div>
                  </w:divsChild>
                </w:div>
                <w:div w:id="268589189">
                  <w:marLeft w:val="0"/>
                  <w:marRight w:val="0"/>
                  <w:marTop w:val="0"/>
                  <w:marBottom w:val="0"/>
                  <w:divBdr>
                    <w:top w:val="none" w:sz="0" w:space="0" w:color="auto"/>
                    <w:left w:val="none" w:sz="0" w:space="0" w:color="auto"/>
                    <w:bottom w:val="none" w:sz="0" w:space="0" w:color="auto"/>
                    <w:right w:val="none" w:sz="0" w:space="0" w:color="auto"/>
                  </w:divBdr>
                </w:div>
                <w:div w:id="1127241142">
                  <w:marLeft w:val="0"/>
                  <w:marRight w:val="0"/>
                  <w:marTop w:val="0"/>
                  <w:marBottom w:val="0"/>
                  <w:divBdr>
                    <w:top w:val="none" w:sz="0" w:space="0" w:color="auto"/>
                    <w:left w:val="none" w:sz="0" w:space="0" w:color="auto"/>
                    <w:bottom w:val="none" w:sz="0" w:space="0" w:color="auto"/>
                    <w:right w:val="none" w:sz="0" w:space="0" w:color="auto"/>
                  </w:divBdr>
                  <w:divsChild>
                    <w:div w:id="206142918">
                      <w:marLeft w:val="0"/>
                      <w:marRight w:val="0"/>
                      <w:marTop w:val="0"/>
                      <w:marBottom w:val="0"/>
                      <w:divBdr>
                        <w:top w:val="none" w:sz="0" w:space="0" w:color="auto"/>
                        <w:left w:val="none" w:sz="0" w:space="0" w:color="auto"/>
                        <w:bottom w:val="none" w:sz="0" w:space="0" w:color="auto"/>
                        <w:right w:val="none" w:sz="0" w:space="0" w:color="auto"/>
                      </w:divBdr>
                    </w:div>
                    <w:div w:id="13403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4778">
          <w:marLeft w:val="75"/>
          <w:marRight w:val="75"/>
          <w:marTop w:val="0"/>
          <w:marBottom w:val="0"/>
          <w:divBdr>
            <w:top w:val="none" w:sz="0" w:space="0" w:color="auto"/>
            <w:left w:val="none" w:sz="0" w:space="0" w:color="auto"/>
            <w:bottom w:val="none" w:sz="0" w:space="0" w:color="auto"/>
            <w:right w:val="none" w:sz="0" w:space="0" w:color="auto"/>
          </w:divBdr>
          <w:divsChild>
            <w:div w:id="742989756">
              <w:marLeft w:val="0"/>
              <w:marRight w:val="0"/>
              <w:marTop w:val="0"/>
              <w:marBottom w:val="0"/>
              <w:divBdr>
                <w:top w:val="none" w:sz="0" w:space="0" w:color="auto"/>
                <w:left w:val="none" w:sz="0" w:space="0" w:color="auto"/>
                <w:bottom w:val="none" w:sz="0" w:space="0" w:color="auto"/>
                <w:right w:val="none" w:sz="0" w:space="0" w:color="auto"/>
              </w:divBdr>
              <w:divsChild>
                <w:div w:id="183521551">
                  <w:marLeft w:val="0"/>
                  <w:marRight w:val="0"/>
                  <w:marTop w:val="0"/>
                  <w:marBottom w:val="0"/>
                  <w:divBdr>
                    <w:top w:val="none" w:sz="0" w:space="0" w:color="auto"/>
                    <w:left w:val="none" w:sz="0" w:space="0" w:color="auto"/>
                    <w:bottom w:val="none" w:sz="0" w:space="0" w:color="auto"/>
                    <w:right w:val="none" w:sz="0" w:space="0" w:color="auto"/>
                  </w:divBdr>
                </w:div>
                <w:div w:id="1149251969">
                  <w:marLeft w:val="0"/>
                  <w:marRight w:val="0"/>
                  <w:marTop w:val="0"/>
                  <w:marBottom w:val="0"/>
                  <w:divBdr>
                    <w:top w:val="none" w:sz="0" w:space="0" w:color="auto"/>
                    <w:left w:val="none" w:sz="0" w:space="0" w:color="auto"/>
                    <w:bottom w:val="none" w:sz="0" w:space="0" w:color="auto"/>
                    <w:right w:val="none" w:sz="0" w:space="0" w:color="auto"/>
                  </w:divBdr>
                </w:div>
                <w:div w:id="147014421">
                  <w:marLeft w:val="0"/>
                  <w:marRight w:val="0"/>
                  <w:marTop w:val="0"/>
                  <w:marBottom w:val="0"/>
                  <w:divBdr>
                    <w:top w:val="none" w:sz="0" w:space="0" w:color="auto"/>
                    <w:left w:val="none" w:sz="0" w:space="0" w:color="auto"/>
                    <w:bottom w:val="none" w:sz="0" w:space="0" w:color="auto"/>
                    <w:right w:val="none" w:sz="0" w:space="0" w:color="auto"/>
                  </w:divBdr>
                  <w:divsChild>
                    <w:div w:id="677580305">
                      <w:marLeft w:val="0"/>
                      <w:marRight w:val="0"/>
                      <w:marTop w:val="0"/>
                      <w:marBottom w:val="0"/>
                      <w:divBdr>
                        <w:top w:val="none" w:sz="0" w:space="0" w:color="auto"/>
                        <w:left w:val="none" w:sz="0" w:space="0" w:color="auto"/>
                        <w:bottom w:val="none" w:sz="0" w:space="0" w:color="auto"/>
                        <w:right w:val="none" w:sz="0" w:space="0" w:color="auto"/>
                      </w:divBdr>
                    </w:div>
                    <w:div w:id="477697779">
                      <w:marLeft w:val="0"/>
                      <w:marRight w:val="0"/>
                      <w:marTop w:val="0"/>
                      <w:marBottom w:val="0"/>
                      <w:divBdr>
                        <w:top w:val="none" w:sz="0" w:space="0" w:color="auto"/>
                        <w:left w:val="none" w:sz="0" w:space="0" w:color="auto"/>
                        <w:bottom w:val="none" w:sz="0" w:space="0" w:color="auto"/>
                        <w:right w:val="none" w:sz="0" w:space="0" w:color="auto"/>
                      </w:divBdr>
                    </w:div>
                  </w:divsChild>
                </w:div>
                <w:div w:id="593437408">
                  <w:marLeft w:val="0"/>
                  <w:marRight w:val="0"/>
                  <w:marTop w:val="0"/>
                  <w:marBottom w:val="0"/>
                  <w:divBdr>
                    <w:top w:val="none" w:sz="0" w:space="0" w:color="auto"/>
                    <w:left w:val="none" w:sz="0" w:space="0" w:color="auto"/>
                    <w:bottom w:val="none" w:sz="0" w:space="0" w:color="auto"/>
                    <w:right w:val="none" w:sz="0" w:space="0" w:color="auto"/>
                  </w:divBdr>
                </w:div>
                <w:div w:id="1882011386">
                  <w:marLeft w:val="0"/>
                  <w:marRight w:val="0"/>
                  <w:marTop w:val="0"/>
                  <w:marBottom w:val="0"/>
                  <w:divBdr>
                    <w:top w:val="none" w:sz="0" w:space="0" w:color="auto"/>
                    <w:left w:val="none" w:sz="0" w:space="0" w:color="auto"/>
                    <w:bottom w:val="none" w:sz="0" w:space="0" w:color="auto"/>
                    <w:right w:val="none" w:sz="0" w:space="0" w:color="auto"/>
                  </w:divBdr>
                </w:div>
                <w:div w:id="548151577">
                  <w:marLeft w:val="0"/>
                  <w:marRight w:val="0"/>
                  <w:marTop w:val="0"/>
                  <w:marBottom w:val="0"/>
                  <w:divBdr>
                    <w:top w:val="none" w:sz="0" w:space="0" w:color="auto"/>
                    <w:left w:val="none" w:sz="0" w:space="0" w:color="auto"/>
                    <w:bottom w:val="none" w:sz="0" w:space="0" w:color="auto"/>
                    <w:right w:val="none" w:sz="0" w:space="0" w:color="auto"/>
                  </w:divBdr>
                  <w:divsChild>
                    <w:div w:id="936059430">
                      <w:marLeft w:val="0"/>
                      <w:marRight w:val="0"/>
                      <w:marTop w:val="0"/>
                      <w:marBottom w:val="0"/>
                      <w:divBdr>
                        <w:top w:val="none" w:sz="0" w:space="0" w:color="auto"/>
                        <w:left w:val="none" w:sz="0" w:space="0" w:color="auto"/>
                        <w:bottom w:val="none" w:sz="0" w:space="0" w:color="auto"/>
                        <w:right w:val="none" w:sz="0" w:space="0" w:color="auto"/>
                      </w:divBdr>
                    </w:div>
                  </w:divsChild>
                </w:div>
                <w:div w:id="1586264511">
                  <w:marLeft w:val="0"/>
                  <w:marRight w:val="0"/>
                  <w:marTop w:val="0"/>
                  <w:marBottom w:val="0"/>
                  <w:divBdr>
                    <w:top w:val="none" w:sz="0" w:space="0" w:color="auto"/>
                    <w:left w:val="none" w:sz="0" w:space="0" w:color="auto"/>
                    <w:bottom w:val="none" w:sz="0" w:space="0" w:color="auto"/>
                    <w:right w:val="none" w:sz="0" w:space="0" w:color="auto"/>
                  </w:divBdr>
                </w:div>
                <w:div w:id="1277712234">
                  <w:marLeft w:val="0"/>
                  <w:marRight w:val="0"/>
                  <w:marTop w:val="0"/>
                  <w:marBottom w:val="0"/>
                  <w:divBdr>
                    <w:top w:val="none" w:sz="0" w:space="0" w:color="auto"/>
                    <w:left w:val="none" w:sz="0" w:space="0" w:color="auto"/>
                    <w:bottom w:val="none" w:sz="0" w:space="0" w:color="auto"/>
                    <w:right w:val="none" w:sz="0" w:space="0" w:color="auto"/>
                  </w:divBdr>
                  <w:divsChild>
                    <w:div w:id="1047946559">
                      <w:marLeft w:val="0"/>
                      <w:marRight w:val="0"/>
                      <w:marTop w:val="0"/>
                      <w:marBottom w:val="0"/>
                      <w:divBdr>
                        <w:top w:val="none" w:sz="0" w:space="0" w:color="auto"/>
                        <w:left w:val="none" w:sz="0" w:space="0" w:color="auto"/>
                        <w:bottom w:val="none" w:sz="0" w:space="0" w:color="auto"/>
                        <w:right w:val="none" w:sz="0" w:space="0" w:color="auto"/>
                      </w:divBdr>
                    </w:div>
                    <w:div w:id="1489248097">
                      <w:marLeft w:val="0"/>
                      <w:marRight w:val="0"/>
                      <w:marTop w:val="0"/>
                      <w:marBottom w:val="0"/>
                      <w:divBdr>
                        <w:top w:val="none" w:sz="0" w:space="0" w:color="auto"/>
                        <w:left w:val="none" w:sz="0" w:space="0" w:color="auto"/>
                        <w:bottom w:val="none" w:sz="0" w:space="0" w:color="auto"/>
                        <w:right w:val="none" w:sz="0" w:space="0" w:color="auto"/>
                      </w:divBdr>
                    </w:div>
                    <w:div w:id="1711612245">
                      <w:marLeft w:val="0"/>
                      <w:marRight w:val="0"/>
                      <w:marTop w:val="0"/>
                      <w:marBottom w:val="0"/>
                      <w:divBdr>
                        <w:top w:val="none" w:sz="0" w:space="0" w:color="auto"/>
                        <w:left w:val="none" w:sz="0" w:space="0" w:color="auto"/>
                        <w:bottom w:val="none" w:sz="0" w:space="0" w:color="auto"/>
                        <w:right w:val="none" w:sz="0" w:space="0" w:color="auto"/>
                      </w:divBdr>
                    </w:div>
                    <w:div w:id="15187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7271">
          <w:marLeft w:val="75"/>
          <w:marRight w:val="75"/>
          <w:marTop w:val="0"/>
          <w:marBottom w:val="0"/>
          <w:divBdr>
            <w:top w:val="none" w:sz="0" w:space="0" w:color="auto"/>
            <w:left w:val="none" w:sz="0" w:space="0" w:color="auto"/>
            <w:bottom w:val="none" w:sz="0" w:space="0" w:color="auto"/>
            <w:right w:val="none" w:sz="0" w:space="0" w:color="auto"/>
          </w:divBdr>
          <w:divsChild>
            <w:div w:id="1787892208">
              <w:marLeft w:val="0"/>
              <w:marRight w:val="0"/>
              <w:marTop w:val="0"/>
              <w:marBottom w:val="0"/>
              <w:divBdr>
                <w:top w:val="none" w:sz="0" w:space="0" w:color="auto"/>
                <w:left w:val="none" w:sz="0" w:space="0" w:color="auto"/>
                <w:bottom w:val="none" w:sz="0" w:space="0" w:color="auto"/>
                <w:right w:val="none" w:sz="0" w:space="0" w:color="auto"/>
              </w:divBdr>
              <w:divsChild>
                <w:div w:id="420417344">
                  <w:marLeft w:val="0"/>
                  <w:marRight w:val="0"/>
                  <w:marTop w:val="0"/>
                  <w:marBottom w:val="0"/>
                  <w:divBdr>
                    <w:top w:val="none" w:sz="0" w:space="0" w:color="auto"/>
                    <w:left w:val="none" w:sz="0" w:space="0" w:color="auto"/>
                    <w:bottom w:val="none" w:sz="0" w:space="0" w:color="auto"/>
                    <w:right w:val="none" w:sz="0" w:space="0" w:color="auto"/>
                  </w:divBdr>
                  <w:divsChild>
                    <w:div w:id="613946370">
                      <w:marLeft w:val="0"/>
                      <w:marRight w:val="0"/>
                      <w:marTop w:val="0"/>
                      <w:marBottom w:val="0"/>
                      <w:divBdr>
                        <w:top w:val="none" w:sz="0" w:space="0" w:color="auto"/>
                        <w:left w:val="none" w:sz="0" w:space="0" w:color="auto"/>
                        <w:bottom w:val="none" w:sz="0" w:space="0" w:color="auto"/>
                        <w:right w:val="none" w:sz="0" w:space="0" w:color="auto"/>
                      </w:divBdr>
                    </w:div>
                  </w:divsChild>
                </w:div>
                <w:div w:id="1772159409">
                  <w:marLeft w:val="0"/>
                  <w:marRight w:val="0"/>
                  <w:marTop w:val="0"/>
                  <w:marBottom w:val="0"/>
                  <w:divBdr>
                    <w:top w:val="none" w:sz="0" w:space="0" w:color="auto"/>
                    <w:left w:val="none" w:sz="0" w:space="0" w:color="auto"/>
                    <w:bottom w:val="none" w:sz="0" w:space="0" w:color="auto"/>
                    <w:right w:val="none" w:sz="0" w:space="0" w:color="auto"/>
                  </w:divBdr>
                  <w:divsChild>
                    <w:div w:id="403140779">
                      <w:marLeft w:val="0"/>
                      <w:marRight w:val="0"/>
                      <w:marTop w:val="0"/>
                      <w:marBottom w:val="0"/>
                      <w:divBdr>
                        <w:top w:val="none" w:sz="0" w:space="0" w:color="auto"/>
                        <w:left w:val="none" w:sz="0" w:space="0" w:color="auto"/>
                        <w:bottom w:val="none" w:sz="0" w:space="0" w:color="auto"/>
                        <w:right w:val="none" w:sz="0" w:space="0" w:color="auto"/>
                      </w:divBdr>
                    </w:div>
                    <w:div w:id="1614172732">
                      <w:marLeft w:val="0"/>
                      <w:marRight w:val="0"/>
                      <w:marTop w:val="0"/>
                      <w:marBottom w:val="0"/>
                      <w:divBdr>
                        <w:top w:val="none" w:sz="0" w:space="0" w:color="auto"/>
                        <w:left w:val="none" w:sz="0" w:space="0" w:color="auto"/>
                        <w:bottom w:val="none" w:sz="0" w:space="0" w:color="auto"/>
                        <w:right w:val="none" w:sz="0" w:space="0" w:color="auto"/>
                      </w:divBdr>
                    </w:div>
                  </w:divsChild>
                </w:div>
                <w:div w:id="1986885574">
                  <w:marLeft w:val="0"/>
                  <w:marRight w:val="0"/>
                  <w:marTop w:val="0"/>
                  <w:marBottom w:val="0"/>
                  <w:divBdr>
                    <w:top w:val="none" w:sz="0" w:space="0" w:color="auto"/>
                    <w:left w:val="none" w:sz="0" w:space="0" w:color="auto"/>
                    <w:bottom w:val="none" w:sz="0" w:space="0" w:color="auto"/>
                    <w:right w:val="none" w:sz="0" w:space="0" w:color="auto"/>
                  </w:divBdr>
                </w:div>
                <w:div w:id="391736455">
                  <w:marLeft w:val="0"/>
                  <w:marRight w:val="0"/>
                  <w:marTop w:val="0"/>
                  <w:marBottom w:val="0"/>
                  <w:divBdr>
                    <w:top w:val="none" w:sz="0" w:space="0" w:color="auto"/>
                    <w:left w:val="none" w:sz="0" w:space="0" w:color="auto"/>
                    <w:bottom w:val="none" w:sz="0" w:space="0" w:color="auto"/>
                    <w:right w:val="none" w:sz="0" w:space="0" w:color="auto"/>
                  </w:divBdr>
                </w:div>
                <w:div w:id="50425806">
                  <w:marLeft w:val="0"/>
                  <w:marRight w:val="0"/>
                  <w:marTop w:val="0"/>
                  <w:marBottom w:val="0"/>
                  <w:divBdr>
                    <w:top w:val="none" w:sz="0" w:space="0" w:color="auto"/>
                    <w:left w:val="none" w:sz="0" w:space="0" w:color="auto"/>
                    <w:bottom w:val="none" w:sz="0" w:space="0" w:color="auto"/>
                    <w:right w:val="none" w:sz="0" w:space="0" w:color="auto"/>
                  </w:divBdr>
                  <w:divsChild>
                    <w:div w:id="2858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83236">
          <w:marLeft w:val="75"/>
          <w:marRight w:val="75"/>
          <w:marTop w:val="0"/>
          <w:marBottom w:val="0"/>
          <w:divBdr>
            <w:top w:val="none" w:sz="0" w:space="0" w:color="auto"/>
            <w:left w:val="none" w:sz="0" w:space="0" w:color="auto"/>
            <w:bottom w:val="none" w:sz="0" w:space="0" w:color="auto"/>
            <w:right w:val="none" w:sz="0" w:space="0" w:color="auto"/>
          </w:divBdr>
          <w:divsChild>
            <w:div w:id="229005820">
              <w:marLeft w:val="0"/>
              <w:marRight w:val="0"/>
              <w:marTop w:val="0"/>
              <w:marBottom w:val="0"/>
              <w:divBdr>
                <w:top w:val="none" w:sz="0" w:space="0" w:color="auto"/>
                <w:left w:val="none" w:sz="0" w:space="0" w:color="auto"/>
                <w:bottom w:val="none" w:sz="0" w:space="0" w:color="auto"/>
                <w:right w:val="none" w:sz="0" w:space="0" w:color="auto"/>
              </w:divBdr>
              <w:divsChild>
                <w:div w:id="1486315105">
                  <w:marLeft w:val="0"/>
                  <w:marRight w:val="0"/>
                  <w:marTop w:val="0"/>
                  <w:marBottom w:val="0"/>
                  <w:divBdr>
                    <w:top w:val="none" w:sz="0" w:space="0" w:color="auto"/>
                    <w:left w:val="none" w:sz="0" w:space="0" w:color="auto"/>
                    <w:bottom w:val="none" w:sz="0" w:space="0" w:color="auto"/>
                    <w:right w:val="none" w:sz="0" w:space="0" w:color="auto"/>
                  </w:divBdr>
                  <w:divsChild>
                    <w:div w:id="264700954">
                      <w:marLeft w:val="0"/>
                      <w:marRight w:val="0"/>
                      <w:marTop w:val="0"/>
                      <w:marBottom w:val="0"/>
                      <w:divBdr>
                        <w:top w:val="none" w:sz="0" w:space="0" w:color="auto"/>
                        <w:left w:val="none" w:sz="0" w:space="0" w:color="auto"/>
                        <w:bottom w:val="none" w:sz="0" w:space="0" w:color="auto"/>
                        <w:right w:val="none" w:sz="0" w:space="0" w:color="auto"/>
                      </w:divBdr>
                      <w:divsChild>
                        <w:div w:id="651257556">
                          <w:marLeft w:val="0"/>
                          <w:marRight w:val="0"/>
                          <w:marTop w:val="0"/>
                          <w:marBottom w:val="0"/>
                          <w:divBdr>
                            <w:top w:val="none" w:sz="0" w:space="0" w:color="auto"/>
                            <w:left w:val="none" w:sz="0" w:space="0" w:color="auto"/>
                            <w:bottom w:val="none" w:sz="0" w:space="0" w:color="auto"/>
                            <w:right w:val="none" w:sz="0" w:space="0" w:color="auto"/>
                          </w:divBdr>
                        </w:div>
                        <w:div w:id="129595786">
                          <w:marLeft w:val="0"/>
                          <w:marRight w:val="0"/>
                          <w:marTop w:val="0"/>
                          <w:marBottom w:val="0"/>
                          <w:divBdr>
                            <w:top w:val="none" w:sz="0" w:space="0" w:color="auto"/>
                            <w:left w:val="none" w:sz="0" w:space="0" w:color="auto"/>
                            <w:bottom w:val="none" w:sz="0" w:space="0" w:color="auto"/>
                            <w:right w:val="none" w:sz="0" w:space="0" w:color="auto"/>
                          </w:divBdr>
                        </w:div>
                        <w:div w:id="10227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4574">
                  <w:marLeft w:val="0"/>
                  <w:marRight w:val="0"/>
                  <w:marTop w:val="0"/>
                  <w:marBottom w:val="0"/>
                  <w:divBdr>
                    <w:top w:val="none" w:sz="0" w:space="0" w:color="auto"/>
                    <w:left w:val="none" w:sz="0" w:space="0" w:color="auto"/>
                    <w:bottom w:val="none" w:sz="0" w:space="0" w:color="auto"/>
                    <w:right w:val="none" w:sz="0" w:space="0" w:color="auto"/>
                  </w:divBdr>
                  <w:divsChild>
                    <w:div w:id="1141770885">
                      <w:marLeft w:val="0"/>
                      <w:marRight w:val="0"/>
                      <w:marTop w:val="0"/>
                      <w:marBottom w:val="0"/>
                      <w:divBdr>
                        <w:top w:val="none" w:sz="0" w:space="0" w:color="auto"/>
                        <w:left w:val="none" w:sz="0" w:space="0" w:color="auto"/>
                        <w:bottom w:val="none" w:sz="0" w:space="0" w:color="auto"/>
                        <w:right w:val="none" w:sz="0" w:space="0" w:color="auto"/>
                      </w:divBdr>
                    </w:div>
                    <w:div w:id="167405154">
                      <w:marLeft w:val="0"/>
                      <w:marRight w:val="0"/>
                      <w:marTop w:val="0"/>
                      <w:marBottom w:val="0"/>
                      <w:divBdr>
                        <w:top w:val="none" w:sz="0" w:space="0" w:color="auto"/>
                        <w:left w:val="none" w:sz="0" w:space="0" w:color="auto"/>
                        <w:bottom w:val="none" w:sz="0" w:space="0" w:color="auto"/>
                        <w:right w:val="none" w:sz="0" w:space="0" w:color="auto"/>
                      </w:divBdr>
                    </w:div>
                  </w:divsChild>
                </w:div>
                <w:div w:id="342049106">
                  <w:marLeft w:val="0"/>
                  <w:marRight w:val="0"/>
                  <w:marTop w:val="0"/>
                  <w:marBottom w:val="0"/>
                  <w:divBdr>
                    <w:top w:val="none" w:sz="0" w:space="0" w:color="auto"/>
                    <w:left w:val="none" w:sz="0" w:space="0" w:color="auto"/>
                    <w:bottom w:val="none" w:sz="0" w:space="0" w:color="auto"/>
                    <w:right w:val="none" w:sz="0" w:space="0" w:color="auto"/>
                  </w:divBdr>
                  <w:divsChild>
                    <w:div w:id="811093161">
                      <w:marLeft w:val="0"/>
                      <w:marRight w:val="0"/>
                      <w:marTop w:val="0"/>
                      <w:marBottom w:val="0"/>
                      <w:divBdr>
                        <w:top w:val="none" w:sz="0" w:space="0" w:color="auto"/>
                        <w:left w:val="none" w:sz="0" w:space="0" w:color="auto"/>
                        <w:bottom w:val="none" w:sz="0" w:space="0" w:color="auto"/>
                        <w:right w:val="none" w:sz="0" w:space="0" w:color="auto"/>
                      </w:divBdr>
                      <w:divsChild>
                        <w:div w:id="464933602">
                          <w:marLeft w:val="0"/>
                          <w:marRight w:val="0"/>
                          <w:marTop w:val="0"/>
                          <w:marBottom w:val="0"/>
                          <w:divBdr>
                            <w:top w:val="none" w:sz="0" w:space="0" w:color="auto"/>
                            <w:left w:val="none" w:sz="0" w:space="0" w:color="auto"/>
                            <w:bottom w:val="none" w:sz="0" w:space="0" w:color="auto"/>
                            <w:right w:val="none" w:sz="0" w:space="0" w:color="auto"/>
                          </w:divBdr>
                        </w:div>
                        <w:div w:id="1088422229">
                          <w:marLeft w:val="0"/>
                          <w:marRight w:val="0"/>
                          <w:marTop w:val="0"/>
                          <w:marBottom w:val="0"/>
                          <w:divBdr>
                            <w:top w:val="none" w:sz="0" w:space="0" w:color="auto"/>
                            <w:left w:val="none" w:sz="0" w:space="0" w:color="auto"/>
                            <w:bottom w:val="none" w:sz="0" w:space="0" w:color="auto"/>
                            <w:right w:val="none" w:sz="0" w:space="0" w:color="auto"/>
                          </w:divBdr>
                        </w:div>
                        <w:div w:id="439183791">
                          <w:marLeft w:val="0"/>
                          <w:marRight w:val="0"/>
                          <w:marTop w:val="0"/>
                          <w:marBottom w:val="0"/>
                          <w:divBdr>
                            <w:top w:val="none" w:sz="0" w:space="0" w:color="auto"/>
                            <w:left w:val="none" w:sz="0" w:space="0" w:color="auto"/>
                            <w:bottom w:val="none" w:sz="0" w:space="0" w:color="auto"/>
                            <w:right w:val="none" w:sz="0" w:space="0" w:color="auto"/>
                          </w:divBdr>
                        </w:div>
                        <w:div w:id="184055753">
                          <w:marLeft w:val="0"/>
                          <w:marRight w:val="0"/>
                          <w:marTop w:val="0"/>
                          <w:marBottom w:val="0"/>
                          <w:divBdr>
                            <w:top w:val="none" w:sz="0" w:space="0" w:color="auto"/>
                            <w:left w:val="none" w:sz="0" w:space="0" w:color="auto"/>
                            <w:bottom w:val="none" w:sz="0" w:space="0" w:color="auto"/>
                            <w:right w:val="none" w:sz="0" w:space="0" w:color="auto"/>
                          </w:divBdr>
                          <w:divsChild>
                            <w:div w:id="354581466">
                              <w:marLeft w:val="0"/>
                              <w:marRight w:val="0"/>
                              <w:marTop w:val="0"/>
                              <w:marBottom w:val="0"/>
                              <w:divBdr>
                                <w:top w:val="none" w:sz="0" w:space="0" w:color="auto"/>
                                <w:left w:val="none" w:sz="0" w:space="0" w:color="auto"/>
                                <w:bottom w:val="none" w:sz="0" w:space="0" w:color="auto"/>
                                <w:right w:val="none" w:sz="0" w:space="0" w:color="auto"/>
                              </w:divBdr>
                            </w:div>
                          </w:divsChild>
                        </w:div>
                        <w:div w:id="44763335">
                          <w:marLeft w:val="0"/>
                          <w:marRight w:val="0"/>
                          <w:marTop w:val="0"/>
                          <w:marBottom w:val="0"/>
                          <w:divBdr>
                            <w:top w:val="none" w:sz="0" w:space="0" w:color="auto"/>
                            <w:left w:val="none" w:sz="0" w:space="0" w:color="auto"/>
                            <w:bottom w:val="none" w:sz="0" w:space="0" w:color="auto"/>
                            <w:right w:val="none" w:sz="0" w:space="0" w:color="auto"/>
                          </w:divBdr>
                        </w:div>
                        <w:div w:id="1755279516">
                          <w:marLeft w:val="0"/>
                          <w:marRight w:val="0"/>
                          <w:marTop w:val="0"/>
                          <w:marBottom w:val="0"/>
                          <w:divBdr>
                            <w:top w:val="none" w:sz="0" w:space="0" w:color="auto"/>
                            <w:left w:val="none" w:sz="0" w:space="0" w:color="auto"/>
                            <w:bottom w:val="none" w:sz="0" w:space="0" w:color="auto"/>
                            <w:right w:val="none" w:sz="0" w:space="0" w:color="auto"/>
                          </w:divBdr>
                          <w:divsChild>
                            <w:div w:id="1056048531">
                              <w:marLeft w:val="0"/>
                              <w:marRight w:val="0"/>
                              <w:marTop w:val="0"/>
                              <w:marBottom w:val="0"/>
                              <w:divBdr>
                                <w:top w:val="none" w:sz="0" w:space="0" w:color="auto"/>
                                <w:left w:val="none" w:sz="0" w:space="0" w:color="auto"/>
                                <w:bottom w:val="none" w:sz="0" w:space="0" w:color="auto"/>
                                <w:right w:val="none" w:sz="0" w:space="0" w:color="auto"/>
                              </w:divBdr>
                            </w:div>
                          </w:divsChild>
                        </w:div>
                        <w:div w:id="1554270891">
                          <w:marLeft w:val="0"/>
                          <w:marRight w:val="0"/>
                          <w:marTop w:val="0"/>
                          <w:marBottom w:val="0"/>
                          <w:divBdr>
                            <w:top w:val="none" w:sz="0" w:space="0" w:color="auto"/>
                            <w:left w:val="none" w:sz="0" w:space="0" w:color="auto"/>
                            <w:bottom w:val="none" w:sz="0" w:space="0" w:color="auto"/>
                            <w:right w:val="none" w:sz="0" w:space="0" w:color="auto"/>
                          </w:divBdr>
                          <w:divsChild>
                            <w:div w:id="8606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4551">
                  <w:marLeft w:val="0"/>
                  <w:marRight w:val="0"/>
                  <w:marTop w:val="0"/>
                  <w:marBottom w:val="0"/>
                  <w:divBdr>
                    <w:top w:val="none" w:sz="0" w:space="0" w:color="auto"/>
                    <w:left w:val="none" w:sz="0" w:space="0" w:color="auto"/>
                    <w:bottom w:val="none" w:sz="0" w:space="0" w:color="auto"/>
                    <w:right w:val="none" w:sz="0" w:space="0" w:color="auto"/>
                  </w:divBdr>
                  <w:divsChild>
                    <w:div w:id="2034263350">
                      <w:marLeft w:val="0"/>
                      <w:marRight w:val="0"/>
                      <w:marTop w:val="0"/>
                      <w:marBottom w:val="0"/>
                      <w:divBdr>
                        <w:top w:val="none" w:sz="0" w:space="0" w:color="auto"/>
                        <w:left w:val="none" w:sz="0" w:space="0" w:color="auto"/>
                        <w:bottom w:val="none" w:sz="0" w:space="0" w:color="auto"/>
                        <w:right w:val="none" w:sz="0" w:space="0" w:color="auto"/>
                      </w:divBdr>
                    </w:div>
                  </w:divsChild>
                </w:div>
                <w:div w:id="1903368774">
                  <w:marLeft w:val="0"/>
                  <w:marRight w:val="0"/>
                  <w:marTop w:val="0"/>
                  <w:marBottom w:val="0"/>
                  <w:divBdr>
                    <w:top w:val="none" w:sz="0" w:space="0" w:color="auto"/>
                    <w:left w:val="none" w:sz="0" w:space="0" w:color="auto"/>
                    <w:bottom w:val="none" w:sz="0" w:space="0" w:color="auto"/>
                    <w:right w:val="none" w:sz="0" w:space="0" w:color="auto"/>
                  </w:divBdr>
                  <w:divsChild>
                    <w:div w:id="1696271622">
                      <w:marLeft w:val="0"/>
                      <w:marRight w:val="0"/>
                      <w:marTop w:val="0"/>
                      <w:marBottom w:val="0"/>
                      <w:divBdr>
                        <w:top w:val="none" w:sz="0" w:space="0" w:color="auto"/>
                        <w:left w:val="none" w:sz="0" w:space="0" w:color="auto"/>
                        <w:bottom w:val="none" w:sz="0" w:space="0" w:color="auto"/>
                        <w:right w:val="none" w:sz="0" w:space="0" w:color="auto"/>
                      </w:divBdr>
                    </w:div>
                    <w:div w:id="693383551">
                      <w:marLeft w:val="0"/>
                      <w:marRight w:val="0"/>
                      <w:marTop w:val="0"/>
                      <w:marBottom w:val="0"/>
                      <w:divBdr>
                        <w:top w:val="none" w:sz="0" w:space="0" w:color="auto"/>
                        <w:left w:val="none" w:sz="0" w:space="0" w:color="auto"/>
                        <w:bottom w:val="none" w:sz="0" w:space="0" w:color="auto"/>
                        <w:right w:val="none" w:sz="0" w:space="0" w:color="auto"/>
                      </w:divBdr>
                    </w:div>
                  </w:divsChild>
                </w:div>
                <w:div w:id="36512463">
                  <w:marLeft w:val="0"/>
                  <w:marRight w:val="0"/>
                  <w:marTop w:val="0"/>
                  <w:marBottom w:val="0"/>
                  <w:divBdr>
                    <w:top w:val="none" w:sz="0" w:space="0" w:color="auto"/>
                    <w:left w:val="none" w:sz="0" w:space="0" w:color="auto"/>
                    <w:bottom w:val="none" w:sz="0" w:space="0" w:color="auto"/>
                    <w:right w:val="none" w:sz="0" w:space="0" w:color="auto"/>
                  </w:divBdr>
                  <w:divsChild>
                    <w:div w:id="2108848447">
                      <w:marLeft w:val="0"/>
                      <w:marRight w:val="0"/>
                      <w:marTop w:val="0"/>
                      <w:marBottom w:val="0"/>
                      <w:divBdr>
                        <w:top w:val="none" w:sz="0" w:space="0" w:color="auto"/>
                        <w:left w:val="none" w:sz="0" w:space="0" w:color="auto"/>
                        <w:bottom w:val="none" w:sz="0" w:space="0" w:color="auto"/>
                        <w:right w:val="none" w:sz="0" w:space="0" w:color="auto"/>
                      </w:divBdr>
                    </w:div>
                  </w:divsChild>
                </w:div>
                <w:div w:id="406154232">
                  <w:marLeft w:val="0"/>
                  <w:marRight w:val="0"/>
                  <w:marTop w:val="0"/>
                  <w:marBottom w:val="0"/>
                  <w:divBdr>
                    <w:top w:val="none" w:sz="0" w:space="0" w:color="auto"/>
                    <w:left w:val="none" w:sz="0" w:space="0" w:color="auto"/>
                    <w:bottom w:val="none" w:sz="0" w:space="0" w:color="auto"/>
                    <w:right w:val="none" w:sz="0" w:space="0" w:color="auto"/>
                  </w:divBdr>
                  <w:divsChild>
                    <w:div w:id="1908955144">
                      <w:marLeft w:val="0"/>
                      <w:marRight w:val="0"/>
                      <w:marTop w:val="0"/>
                      <w:marBottom w:val="0"/>
                      <w:divBdr>
                        <w:top w:val="none" w:sz="0" w:space="0" w:color="auto"/>
                        <w:left w:val="none" w:sz="0" w:space="0" w:color="auto"/>
                        <w:bottom w:val="none" w:sz="0" w:space="0" w:color="auto"/>
                        <w:right w:val="none" w:sz="0" w:space="0" w:color="auto"/>
                      </w:divBdr>
                    </w:div>
                    <w:div w:id="1364474264">
                      <w:marLeft w:val="0"/>
                      <w:marRight w:val="0"/>
                      <w:marTop w:val="0"/>
                      <w:marBottom w:val="0"/>
                      <w:divBdr>
                        <w:top w:val="none" w:sz="0" w:space="0" w:color="auto"/>
                        <w:left w:val="none" w:sz="0" w:space="0" w:color="auto"/>
                        <w:bottom w:val="none" w:sz="0" w:space="0" w:color="auto"/>
                        <w:right w:val="none" w:sz="0" w:space="0" w:color="auto"/>
                      </w:divBdr>
                    </w:div>
                  </w:divsChild>
                </w:div>
                <w:div w:id="432744858">
                  <w:marLeft w:val="0"/>
                  <w:marRight w:val="0"/>
                  <w:marTop w:val="0"/>
                  <w:marBottom w:val="0"/>
                  <w:divBdr>
                    <w:top w:val="none" w:sz="0" w:space="0" w:color="auto"/>
                    <w:left w:val="none" w:sz="0" w:space="0" w:color="auto"/>
                    <w:bottom w:val="none" w:sz="0" w:space="0" w:color="auto"/>
                    <w:right w:val="none" w:sz="0" w:space="0" w:color="auto"/>
                  </w:divBdr>
                  <w:divsChild>
                    <w:div w:id="8248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9244">
          <w:marLeft w:val="75"/>
          <w:marRight w:val="75"/>
          <w:marTop w:val="0"/>
          <w:marBottom w:val="0"/>
          <w:divBdr>
            <w:top w:val="none" w:sz="0" w:space="0" w:color="auto"/>
            <w:left w:val="none" w:sz="0" w:space="0" w:color="auto"/>
            <w:bottom w:val="none" w:sz="0" w:space="0" w:color="auto"/>
            <w:right w:val="none" w:sz="0" w:space="0" w:color="auto"/>
          </w:divBdr>
          <w:divsChild>
            <w:div w:id="2020083955">
              <w:marLeft w:val="0"/>
              <w:marRight w:val="0"/>
              <w:marTop w:val="0"/>
              <w:marBottom w:val="0"/>
              <w:divBdr>
                <w:top w:val="none" w:sz="0" w:space="0" w:color="auto"/>
                <w:left w:val="none" w:sz="0" w:space="0" w:color="auto"/>
                <w:bottom w:val="none" w:sz="0" w:space="0" w:color="auto"/>
                <w:right w:val="none" w:sz="0" w:space="0" w:color="auto"/>
              </w:divBdr>
              <w:divsChild>
                <w:div w:id="396242306">
                  <w:marLeft w:val="0"/>
                  <w:marRight w:val="0"/>
                  <w:marTop w:val="0"/>
                  <w:marBottom w:val="0"/>
                  <w:divBdr>
                    <w:top w:val="none" w:sz="0" w:space="0" w:color="auto"/>
                    <w:left w:val="none" w:sz="0" w:space="0" w:color="auto"/>
                    <w:bottom w:val="none" w:sz="0" w:space="0" w:color="auto"/>
                    <w:right w:val="none" w:sz="0" w:space="0" w:color="auto"/>
                  </w:divBdr>
                  <w:divsChild>
                    <w:div w:id="553733876">
                      <w:marLeft w:val="0"/>
                      <w:marRight w:val="0"/>
                      <w:marTop w:val="0"/>
                      <w:marBottom w:val="0"/>
                      <w:divBdr>
                        <w:top w:val="none" w:sz="0" w:space="0" w:color="auto"/>
                        <w:left w:val="none" w:sz="0" w:space="0" w:color="auto"/>
                        <w:bottom w:val="none" w:sz="0" w:space="0" w:color="auto"/>
                        <w:right w:val="none" w:sz="0" w:space="0" w:color="auto"/>
                      </w:divBdr>
                      <w:divsChild>
                        <w:div w:id="1827546676">
                          <w:marLeft w:val="0"/>
                          <w:marRight w:val="0"/>
                          <w:marTop w:val="0"/>
                          <w:marBottom w:val="0"/>
                          <w:divBdr>
                            <w:top w:val="none" w:sz="0" w:space="0" w:color="auto"/>
                            <w:left w:val="none" w:sz="0" w:space="0" w:color="auto"/>
                            <w:bottom w:val="none" w:sz="0" w:space="0" w:color="auto"/>
                            <w:right w:val="none" w:sz="0" w:space="0" w:color="auto"/>
                          </w:divBdr>
                        </w:div>
                        <w:div w:id="513417338">
                          <w:marLeft w:val="0"/>
                          <w:marRight w:val="0"/>
                          <w:marTop w:val="0"/>
                          <w:marBottom w:val="0"/>
                          <w:divBdr>
                            <w:top w:val="none" w:sz="0" w:space="0" w:color="auto"/>
                            <w:left w:val="none" w:sz="0" w:space="0" w:color="auto"/>
                            <w:bottom w:val="none" w:sz="0" w:space="0" w:color="auto"/>
                            <w:right w:val="none" w:sz="0" w:space="0" w:color="auto"/>
                          </w:divBdr>
                        </w:div>
                        <w:div w:id="2016570445">
                          <w:marLeft w:val="0"/>
                          <w:marRight w:val="0"/>
                          <w:marTop w:val="0"/>
                          <w:marBottom w:val="0"/>
                          <w:divBdr>
                            <w:top w:val="none" w:sz="0" w:space="0" w:color="auto"/>
                            <w:left w:val="none" w:sz="0" w:space="0" w:color="auto"/>
                            <w:bottom w:val="none" w:sz="0" w:space="0" w:color="auto"/>
                            <w:right w:val="none" w:sz="0" w:space="0" w:color="auto"/>
                          </w:divBdr>
                        </w:div>
                        <w:div w:id="1806047208">
                          <w:marLeft w:val="0"/>
                          <w:marRight w:val="0"/>
                          <w:marTop w:val="0"/>
                          <w:marBottom w:val="0"/>
                          <w:divBdr>
                            <w:top w:val="none" w:sz="0" w:space="0" w:color="auto"/>
                            <w:left w:val="none" w:sz="0" w:space="0" w:color="auto"/>
                            <w:bottom w:val="none" w:sz="0" w:space="0" w:color="auto"/>
                            <w:right w:val="none" w:sz="0" w:space="0" w:color="auto"/>
                          </w:divBdr>
                        </w:div>
                        <w:div w:id="2100439578">
                          <w:marLeft w:val="0"/>
                          <w:marRight w:val="0"/>
                          <w:marTop w:val="0"/>
                          <w:marBottom w:val="0"/>
                          <w:divBdr>
                            <w:top w:val="none" w:sz="0" w:space="0" w:color="auto"/>
                            <w:left w:val="none" w:sz="0" w:space="0" w:color="auto"/>
                            <w:bottom w:val="none" w:sz="0" w:space="0" w:color="auto"/>
                            <w:right w:val="none" w:sz="0" w:space="0" w:color="auto"/>
                          </w:divBdr>
                          <w:divsChild>
                            <w:div w:id="1066537885">
                              <w:marLeft w:val="0"/>
                              <w:marRight w:val="0"/>
                              <w:marTop w:val="0"/>
                              <w:marBottom w:val="0"/>
                              <w:divBdr>
                                <w:top w:val="none" w:sz="0" w:space="0" w:color="auto"/>
                                <w:left w:val="none" w:sz="0" w:space="0" w:color="auto"/>
                                <w:bottom w:val="none" w:sz="0" w:space="0" w:color="auto"/>
                                <w:right w:val="none" w:sz="0" w:space="0" w:color="auto"/>
                              </w:divBdr>
                            </w:div>
                          </w:divsChild>
                        </w:div>
                        <w:div w:id="792597514">
                          <w:marLeft w:val="0"/>
                          <w:marRight w:val="0"/>
                          <w:marTop w:val="0"/>
                          <w:marBottom w:val="0"/>
                          <w:divBdr>
                            <w:top w:val="none" w:sz="0" w:space="0" w:color="auto"/>
                            <w:left w:val="none" w:sz="0" w:space="0" w:color="auto"/>
                            <w:bottom w:val="none" w:sz="0" w:space="0" w:color="auto"/>
                            <w:right w:val="none" w:sz="0" w:space="0" w:color="auto"/>
                          </w:divBdr>
                        </w:div>
                        <w:div w:id="1143237655">
                          <w:marLeft w:val="0"/>
                          <w:marRight w:val="0"/>
                          <w:marTop w:val="0"/>
                          <w:marBottom w:val="0"/>
                          <w:divBdr>
                            <w:top w:val="none" w:sz="0" w:space="0" w:color="auto"/>
                            <w:left w:val="none" w:sz="0" w:space="0" w:color="auto"/>
                            <w:bottom w:val="none" w:sz="0" w:space="0" w:color="auto"/>
                            <w:right w:val="none" w:sz="0" w:space="0" w:color="auto"/>
                          </w:divBdr>
                        </w:div>
                        <w:div w:id="1542549424">
                          <w:marLeft w:val="0"/>
                          <w:marRight w:val="0"/>
                          <w:marTop w:val="0"/>
                          <w:marBottom w:val="0"/>
                          <w:divBdr>
                            <w:top w:val="none" w:sz="0" w:space="0" w:color="auto"/>
                            <w:left w:val="none" w:sz="0" w:space="0" w:color="auto"/>
                            <w:bottom w:val="none" w:sz="0" w:space="0" w:color="auto"/>
                            <w:right w:val="none" w:sz="0" w:space="0" w:color="auto"/>
                          </w:divBdr>
                        </w:div>
                        <w:div w:id="1283879592">
                          <w:marLeft w:val="0"/>
                          <w:marRight w:val="0"/>
                          <w:marTop w:val="0"/>
                          <w:marBottom w:val="0"/>
                          <w:divBdr>
                            <w:top w:val="none" w:sz="0" w:space="0" w:color="auto"/>
                            <w:left w:val="none" w:sz="0" w:space="0" w:color="auto"/>
                            <w:bottom w:val="none" w:sz="0" w:space="0" w:color="auto"/>
                            <w:right w:val="none" w:sz="0" w:space="0" w:color="auto"/>
                          </w:divBdr>
                        </w:div>
                        <w:div w:id="596905118">
                          <w:marLeft w:val="0"/>
                          <w:marRight w:val="0"/>
                          <w:marTop w:val="0"/>
                          <w:marBottom w:val="0"/>
                          <w:divBdr>
                            <w:top w:val="none" w:sz="0" w:space="0" w:color="auto"/>
                            <w:left w:val="none" w:sz="0" w:space="0" w:color="auto"/>
                            <w:bottom w:val="none" w:sz="0" w:space="0" w:color="auto"/>
                            <w:right w:val="none" w:sz="0" w:space="0" w:color="auto"/>
                          </w:divBdr>
                          <w:divsChild>
                            <w:div w:id="991712683">
                              <w:marLeft w:val="0"/>
                              <w:marRight w:val="0"/>
                              <w:marTop w:val="0"/>
                              <w:marBottom w:val="0"/>
                              <w:divBdr>
                                <w:top w:val="none" w:sz="0" w:space="0" w:color="auto"/>
                                <w:left w:val="none" w:sz="0" w:space="0" w:color="auto"/>
                                <w:bottom w:val="none" w:sz="0" w:space="0" w:color="auto"/>
                                <w:right w:val="none" w:sz="0" w:space="0" w:color="auto"/>
                              </w:divBdr>
                            </w:div>
                            <w:div w:id="677579137">
                              <w:marLeft w:val="0"/>
                              <w:marRight w:val="0"/>
                              <w:marTop w:val="0"/>
                              <w:marBottom w:val="0"/>
                              <w:divBdr>
                                <w:top w:val="none" w:sz="0" w:space="0" w:color="auto"/>
                                <w:left w:val="none" w:sz="0" w:space="0" w:color="auto"/>
                                <w:bottom w:val="none" w:sz="0" w:space="0" w:color="auto"/>
                                <w:right w:val="none" w:sz="0" w:space="0" w:color="auto"/>
                              </w:divBdr>
                            </w:div>
                            <w:div w:id="7646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3932">
                  <w:marLeft w:val="0"/>
                  <w:marRight w:val="0"/>
                  <w:marTop w:val="0"/>
                  <w:marBottom w:val="0"/>
                  <w:divBdr>
                    <w:top w:val="none" w:sz="0" w:space="0" w:color="auto"/>
                    <w:left w:val="none" w:sz="0" w:space="0" w:color="auto"/>
                    <w:bottom w:val="none" w:sz="0" w:space="0" w:color="auto"/>
                    <w:right w:val="none" w:sz="0" w:space="0" w:color="auto"/>
                  </w:divBdr>
                  <w:divsChild>
                    <w:div w:id="2042968619">
                      <w:marLeft w:val="0"/>
                      <w:marRight w:val="0"/>
                      <w:marTop w:val="0"/>
                      <w:marBottom w:val="0"/>
                      <w:divBdr>
                        <w:top w:val="none" w:sz="0" w:space="0" w:color="auto"/>
                        <w:left w:val="none" w:sz="0" w:space="0" w:color="auto"/>
                        <w:bottom w:val="none" w:sz="0" w:space="0" w:color="auto"/>
                        <w:right w:val="none" w:sz="0" w:space="0" w:color="auto"/>
                      </w:divBdr>
                    </w:div>
                    <w:div w:id="398750564">
                      <w:marLeft w:val="0"/>
                      <w:marRight w:val="0"/>
                      <w:marTop w:val="0"/>
                      <w:marBottom w:val="0"/>
                      <w:divBdr>
                        <w:top w:val="none" w:sz="0" w:space="0" w:color="auto"/>
                        <w:left w:val="none" w:sz="0" w:space="0" w:color="auto"/>
                        <w:bottom w:val="none" w:sz="0" w:space="0" w:color="auto"/>
                        <w:right w:val="none" w:sz="0" w:space="0" w:color="auto"/>
                      </w:divBdr>
                    </w:div>
                    <w:div w:id="1787190622">
                      <w:marLeft w:val="0"/>
                      <w:marRight w:val="0"/>
                      <w:marTop w:val="0"/>
                      <w:marBottom w:val="0"/>
                      <w:divBdr>
                        <w:top w:val="none" w:sz="0" w:space="0" w:color="auto"/>
                        <w:left w:val="none" w:sz="0" w:space="0" w:color="auto"/>
                        <w:bottom w:val="none" w:sz="0" w:space="0" w:color="auto"/>
                        <w:right w:val="none" w:sz="0" w:space="0" w:color="auto"/>
                      </w:divBdr>
                    </w:div>
                    <w:div w:id="1908806452">
                      <w:marLeft w:val="0"/>
                      <w:marRight w:val="0"/>
                      <w:marTop w:val="0"/>
                      <w:marBottom w:val="0"/>
                      <w:divBdr>
                        <w:top w:val="none" w:sz="0" w:space="0" w:color="auto"/>
                        <w:left w:val="none" w:sz="0" w:space="0" w:color="auto"/>
                        <w:bottom w:val="none" w:sz="0" w:space="0" w:color="auto"/>
                        <w:right w:val="none" w:sz="0" w:space="0" w:color="auto"/>
                      </w:divBdr>
                    </w:div>
                  </w:divsChild>
                </w:div>
                <w:div w:id="1729381437">
                  <w:marLeft w:val="0"/>
                  <w:marRight w:val="0"/>
                  <w:marTop w:val="0"/>
                  <w:marBottom w:val="0"/>
                  <w:divBdr>
                    <w:top w:val="none" w:sz="0" w:space="0" w:color="auto"/>
                    <w:left w:val="none" w:sz="0" w:space="0" w:color="auto"/>
                    <w:bottom w:val="none" w:sz="0" w:space="0" w:color="auto"/>
                    <w:right w:val="none" w:sz="0" w:space="0" w:color="auto"/>
                  </w:divBdr>
                  <w:divsChild>
                    <w:div w:id="384569860">
                      <w:marLeft w:val="0"/>
                      <w:marRight w:val="0"/>
                      <w:marTop w:val="0"/>
                      <w:marBottom w:val="0"/>
                      <w:divBdr>
                        <w:top w:val="none" w:sz="0" w:space="0" w:color="auto"/>
                        <w:left w:val="none" w:sz="0" w:space="0" w:color="auto"/>
                        <w:bottom w:val="none" w:sz="0" w:space="0" w:color="auto"/>
                        <w:right w:val="none" w:sz="0" w:space="0" w:color="auto"/>
                      </w:divBdr>
                    </w:div>
                    <w:div w:id="758986974">
                      <w:marLeft w:val="0"/>
                      <w:marRight w:val="0"/>
                      <w:marTop w:val="0"/>
                      <w:marBottom w:val="0"/>
                      <w:divBdr>
                        <w:top w:val="none" w:sz="0" w:space="0" w:color="auto"/>
                        <w:left w:val="none" w:sz="0" w:space="0" w:color="auto"/>
                        <w:bottom w:val="none" w:sz="0" w:space="0" w:color="auto"/>
                        <w:right w:val="none" w:sz="0" w:space="0" w:color="auto"/>
                      </w:divBdr>
                    </w:div>
                    <w:div w:id="6403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6977">
          <w:marLeft w:val="75"/>
          <w:marRight w:val="75"/>
          <w:marTop w:val="0"/>
          <w:marBottom w:val="0"/>
          <w:divBdr>
            <w:top w:val="none" w:sz="0" w:space="0" w:color="auto"/>
            <w:left w:val="none" w:sz="0" w:space="0" w:color="auto"/>
            <w:bottom w:val="none" w:sz="0" w:space="0" w:color="auto"/>
            <w:right w:val="none" w:sz="0" w:space="0" w:color="auto"/>
          </w:divBdr>
          <w:divsChild>
            <w:div w:id="1566986465">
              <w:marLeft w:val="0"/>
              <w:marRight w:val="0"/>
              <w:marTop w:val="0"/>
              <w:marBottom w:val="0"/>
              <w:divBdr>
                <w:top w:val="none" w:sz="0" w:space="0" w:color="auto"/>
                <w:left w:val="none" w:sz="0" w:space="0" w:color="auto"/>
                <w:bottom w:val="none" w:sz="0" w:space="0" w:color="auto"/>
                <w:right w:val="none" w:sz="0" w:space="0" w:color="auto"/>
              </w:divBdr>
              <w:divsChild>
                <w:div w:id="1309818914">
                  <w:marLeft w:val="0"/>
                  <w:marRight w:val="0"/>
                  <w:marTop w:val="0"/>
                  <w:marBottom w:val="0"/>
                  <w:divBdr>
                    <w:top w:val="none" w:sz="0" w:space="0" w:color="auto"/>
                    <w:left w:val="none" w:sz="0" w:space="0" w:color="auto"/>
                    <w:bottom w:val="none" w:sz="0" w:space="0" w:color="auto"/>
                    <w:right w:val="none" w:sz="0" w:space="0" w:color="auto"/>
                  </w:divBdr>
                </w:div>
                <w:div w:id="1128475782">
                  <w:marLeft w:val="0"/>
                  <w:marRight w:val="0"/>
                  <w:marTop w:val="0"/>
                  <w:marBottom w:val="0"/>
                  <w:divBdr>
                    <w:top w:val="none" w:sz="0" w:space="0" w:color="auto"/>
                    <w:left w:val="none" w:sz="0" w:space="0" w:color="auto"/>
                    <w:bottom w:val="none" w:sz="0" w:space="0" w:color="auto"/>
                    <w:right w:val="none" w:sz="0" w:space="0" w:color="auto"/>
                  </w:divBdr>
                  <w:divsChild>
                    <w:div w:id="1836795266">
                      <w:marLeft w:val="0"/>
                      <w:marRight w:val="0"/>
                      <w:marTop w:val="0"/>
                      <w:marBottom w:val="0"/>
                      <w:divBdr>
                        <w:top w:val="none" w:sz="0" w:space="0" w:color="auto"/>
                        <w:left w:val="none" w:sz="0" w:space="0" w:color="auto"/>
                        <w:bottom w:val="none" w:sz="0" w:space="0" w:color="auto"/>
                        <w:right w:val="none" w:sz="0" w:space="0" w:color="auto"/>
                      </w:divBdr>
                    </w:div>
                    <w:div w:id="438380071">
                      <w:marLeft w:val="0"/>
                      <w:marRight w:val="0"/>
                      <w:marTop w:val="0"/>
                      <w:marBottom w:val="0"/>
                      <w:divBdr>
                        <w:top w:val="none" w:sz="0" w:space="0" w:color="auto"/>
                        <w:left w:val="none" w:sz="0" w:space="0" w:color="auto"/>
                        <w:bottom w:val="none" w:sz="0" w:space="0" w:color="auto"/>
                        <w:right w:val="none" w:sz="0" w:space="0" w:color="auto"/>
                      </w:divBdr>
                    </w:div>
                  </w:divsChild>
                </w:div>
                <w:div w:id="35127525">
                  <w:marLeft w:val="0"/>
                  <w:marRight w:val="0"/>
                  <w:marTop w:val="0"/>
                  <w:marBottom w:val="0"/>
                  <w:divBdr>
                    <w:top w:val="none" w:sz="0" w:space="0" w:color="auto"/>
                    <w:left w:val="none" w:sz="0" w:space="0" w:color="auto"/>
                    <w:bottom w:val="none" w:sz="0" w:space="0" w:color="auto"/>
                    <w:right w:val="none" w:sz="0" w:space="0" w:color="auto"/>
                  </w:divBdr>
                  <w:divsChild>
                    <w:div w:id="734816696">
                      <w:marLeft w:val="0"/>
                      <w:marRight w:val="0"/>
                      <w:marTop w:val="0"/>
                      <w:marBottom w:val="0"/>
                      <w:divBdr>
                        <w:top w:val="none" w:sz="0" w:space="0" w:color="auto"/>
                        <w:left w:val="none" w:sz="0" w:space="0" w:color="auto"/>
                        <w:bottom w:val="none" w:sz="0" w:space="0" w:color="auto"/>
                        <w:right w:val="none" w:sz="0" w:space="0" w:color="auto"/>
                      </w:divBdr>
                    </w:div>
                    <w:div w:id="13527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17472">
          <w:marLeft w:val="75"/>
          <w:marRight w:val="75"/>
          <w:marTop w:val="0"/>
          <w:marBottom w:val="0"/>
          <w:divBdr>
            <w:top w:val="none" w:sz="0" w:space="0" w:color="auto"/>
            <w:left w:val="none" w:sz="0" w:space="0" w:color="auto"/>
            <w:bottom w:val="none" w:sz="0" w:space="0" w:color="auto"/>
            <w:right w:val="none" w:sz="0" w:space="0" w:color="auto"/>
          </w:divBdr>
          <w:divsChild>
            <w:div w:id="82533136">
              <w:marLeft w:val="0"/>
              <w:marRight w:val="0"/>
              <w:marTop w:val="0"/>
              <w:marBottom w:val="0"/>
              <w:divBdr>
                <w:top w:val="none" w:sz="0" w:space="0" w:color="auto"/>
                <w:left w:val="none" w:sz="0" w:space="0" w:color="auto"/>
                <w:bottom w:val="none" w:sz="0" w:space="0" w:color="auto"/>
                <w:right w:val="none" w:sz="0" w:space="0" w:color="auto"/>
              </w:divBdr>
              <w:divsChild>
                <w:div w:id="1809854515">
                  <w:marLeft w:val="0"/>
                  <w:marRight w:val="0"/>
                  <w:marTop w:val="0"/>
                  <w:marBottom w:val="0"/>
                  <w:divBdr>
                    <w:top w:val="none" w:sz="0" w:space="0" w:color="auto"/>
                    <w:left w:val="none" w:sz="0" w:space="0" w:color="auto"/>
                    <w:bottom w:val="none" w:sz="0" w:space="0" w:color="auto"/>
                    <w:right w:val="none" w:sz="0" w:space="0" w:color="auto"/>
                  </w:divBdr>
                  <w:divsChild>
                    <w:div w:id="1365250576">
                      <w:marLeft w:val="0"/>
                      <w:marRight w:val="0"/>
                      <w:marTop w:val="0"/>
                      <w:marBottom w:val="0"/>
                      <w:divBdr>
                        <w:top w:val="none" w:sz="0" w:space="0" w:color="auto"/>
                        <w:left w:val="none" w:sz="0" w:space="0" w:color="auto"/>
                        <w:bottom w:val="none" w:sz="0" w:space="0" w:color="auto"/>
                        <w:right w:val="none" w:sz="0" w:space="0" w:color="auto"/>
                      </w:divBdr>
                    </w:div>
                    <w:div w:id="1906333431">
                      <w:marLeft w:val="0"/>
                      <w:marRight w:val="0"/>
                      <w:marTop w:val="0"/>
                      <w:marBottom w:val="0"/>
                      <w:divBdr>
                        <w:top w:val="none" w:sz="0" w:space="0" w:color="auto"/>
                        <w:left w:val="none" w:sz="0" w:space="0" w:color="auto"/>
                        <w:bottom w:val="none" w:sz="0" w:space="0" w:color="auto"/>
                        <w:right w:val="none" w:sz="0" w:space="0" w:color="auto"/>
                      </w:divBdr>
                    </w:div>
                  </w:divsChild>
                </w:div>
                <w:div w:id="424040684">
                  <w:marLeft w:val="0"/>
                  <w:marRight w:val="0"/>
                  <w:marTop w:val="0"/>
                  <w:marBottom w:val="0"/>
                  <w:divBdr>
                    <w:top w:val="none" w:sz="0" w:space="0" w:color="auto"/>
                    <w:left w:val="none" w:sz="0" w:space="0" w:color="auto"/>
                    <w:bottom w:val="none" w:sz="0" w:space="0" w:color="auto"/>
                    <w:right w:val="none" w:sz="0" w:space="0" w:color="auto"/>
                  </w:divBdr>
                  <w:divsChild>
                    <w:div w:id="2006279272">
                      <w:marLeft w:val="0"/>
                      <w:marRight w:val="0"/>
                      <w:marTop w:val="0"/>
                      <w:marBottom w:val="0"/>
                      <w:divBdr>
                        <w:top w:val="none" w:sz="0" w:space="0" w:color="auto"/>
                        <w:left w:val="none" w:sz="0" w:space="0" w:color="auto"/>
                        <w:bottom w:val="none" w:sz="0" w:space="0" w:color="auto"/>
                        <w:right w:val="none" w:sz="0" w:space="0" w:color="auto"/>
                      </w:divBdr>
                      <w:divsChild>
                        <w:div w:id="613177474">
                          <w:marLeft w:val="0"/>
                          <w:marRight w:val="0"/>
                          <w:marTop w:val="0"/>
                          <w:marBottom w:val="0"/>
                          <w:divBdr>
                            <w:top w:val="none" w:sz="0" w:space="0" w:color="auto"/>
                            <w:left w:val="none" w:sz="0" w:space="0" w:color="auto"/>
                            <w:bottom w:val="none" w:sz="0" w:space="0" w:color="auto"/>
                            <w:right w:val="none" w:sz="0" w:space="0" w:color="auto"/>
                          </w:divBdr>
                        </w:div>
                        <w:div w:id="1935356757">
                          <w:marLeft w:val="0"/>
                          <w:marRight w:val="0"/>
                          <w:marTop w:val="0"/>
                          <w:marBottom w:val="0"/>
                          <w:divBdr>
                            <w:top w:val="none" w:sz="0" w:space="0" w:color="auto"/>
                            <w:left w:val="none" w:sz="0" w:space="0" w:color="auto"/>
                            <w:bottom w:val="none" w:sz="0" w:space="0" w:color="auto"/>
                            <w:right w:val="none" w:sz="0" w:space="0" w:color="auto"/>
                          </w:divBdr>
                          <w:divsChild>
                            <w:div w:id="385689425">
                              <w:marLeft w:val="0"/>
                              <w:marRight w:val="0"/>
                              <w:marTop w:val="0"/>
                              <w:marBottom w:val="0"/>
                              <w:divBdr>
                                <w:top w:val="none" w:sz="0" w:space="0" w:color="auto"/>
                                <w:left w:val="none" w:sz="0" w:space="0" w:color="auto"/>
                                <w:bottom w:val="none" w:sz="0" w:space="0" w:color="auto"/>
                                <w:right w:val="none" w:sz="0" w:space="0" w:color="auto"/>
                              </w:divBdr>
                            </w:div>
                          </w:divsChild>
                        </w:div>
                        <w:div w:id="1876772333">
                          <w:marLeft w:val="0"/>
                          <w:marRight w:val="0"/>
                          <w:marTop w:val="0"/>
                          <w:marBottom w:val="0"/>
                          <w:divBdr>
                            <w:top w:val="none" w:sz="0" w:space="0" w:color="auto"/>
                            <w:left w:val="none" w:sz="0" w:space="0" w:color="auto"/>
                            <w:bottom w:val="none" w:sz="0" w:space="0" w:color="auto"/>
                            <w:right w:val="none" w:sz="0" w:space="0" w:color="auto"/>
                          </w:divBdr>
                          <w:divsChild>
                            <w:div w:id="1265116692">
                              <w:marLeft w:val="0"/>
                              <w:marRight w:val="0"/>
                              <w:marTop w:val="0"/>
                              <w:marBottom w:val="0"/>
                              <w:divBdr>
                                <w:top w:val="none" w:sz="0" w:space="0" w:color="auto"/>
                                <w:left w:val="none" w:sz="0" w:space="0" w:color="auto"/>
                                <w:bottom w:val="none" w:sz="0" w:space="0" w:color="auto"/>
                                <w:right w:val="none" w:sz="0" w:space="0" w:color="auto"/>
                              </w:divBdr>
                            </w:div>
                          </w:divsChild>
                        </w:div>
                        <w:div w:id="803281231">
                          <w:marLeft w:val="0"/>
                          <w:marRight w:val="0"/>
                          <w:marTop w:val="0"/>
                          <w:marBottom w:val="0"/>
                          <w:divBdr>
                            <w:top w:val="none" w:sz="0" w:space="0" w:color="auto"/>
                            <w:left w:val="none" w:sz="0" w:space="0" w:color="auto"/>
                            <w:bottom w:val="none" w:sz="0" w:space="0" w:color="auto"/>
                            <w:right w:val="none" w:sz="0" w:space="0" w:color="auto"/>
                          </w:divBdr>
                          <w:divsChild>
                            <w:div w:id="5818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71517">
          <w:marLeft w:val="75"/>
          <w:marRight w:val="75"/>
          <w:marTop w:val="0"/>
          <w:marBottom w:val="0"/>
          <w:divBdr>
            <w:top w:val="none" w:sz="0" w:space="0" w:color="auto"/>
            <w:left w:val="none" w:sz="0" w:space="0" w:color="auto"/>
            <w:bottom w:val="none" w:sz="0" w:space="0" w:color="auto"/>
            <w:right w:val="none" w:sz="0" w:space="0" w:color="auto"/>
          </w:divBdr>
          <w:divsChild>
            <w:div w:id="1774007967">
              <w:marLeft w:val="0"/>
              <w:marRight w:val="0"/>
              <w:marTop w:val="0"/>
              <w:marBottom w:val="0"/>
              <w:divBdr>
                <w:top w:val="none" w:sz="0" w:space="0" w:color="auto"/>
                <w:left w:val="none" w:sz="0" w:space="0" w:color="auto"/>
                <w:bottom w:val="none" w:sz="0" w:space="0" w:color="auto"/>
                <w:right w:val="none" w:sz="0" w:space="0" w:color="auto"/>
              </w:divBdr>
            </w:div>
            <w:div w:id="210508435">
              <w:marLeft w:val="0"/>
              <w:marRight w:val="0"/>
              <w:marTop w:val="0"/>
              <w:marBottom w:val="0"/>
              <w:divBdr>
                <w:top w:val="none" w:sz="0" w:space="0" w:color="auto"/>
                <w:left w:val="none" w:sz="0" w:space="0" w:color="auto"/>
                <w:bottom w:val="none" w:sz="0" w:space="0" w:color="auto"/>
                <w:right w:val="none" w:sz="0" w:space="0" w:color="auto"/>
              </w:divBdr>
              <w:divsChild>
                <w:div w:id="2143034200">
                  <w:marLeft w:val="0"/>
                  <w:marRight w:val="0"/>
                  <w:marTop w:val="0"/>
                  <w:marBottom w:val="0"/>
                  <w:divBdr>
                    <w:top w:val="none" w:sz="0" w:space="0" w:color="auto"/>
                    <w:left w:val="none" w:sz="0" w:space="0" w:color="auto"/>
                    <w:bottom w:val="none" w:sz="0" w:space="0" w:color="auto"/>
                    <w:right w:val="none" w:sz="0" w:space="0" w:color="auto"/>
                  </w:divBdr>
                  <w:divsChild>
                    <w:div w:id="2009092093">
                      <w:marLeft w:val="0"/>
                      <w:marRight w:val="0"/>
                      <w:marTop w:val="0"/>
                      <w:marBottom w:val="0"/>
                      <w:divBdr>
                        <w:top w:val="none" w:sz="0" w:space="0" w:color="auto"/>
                        <w:left w:val="none" w:sz="0" w:space="0" w:color="auto"/>
                        <w:bottom w:val="none" w:sz="0" w:space="0" w:color="auto"/>
                        <w:right w:val="none" w:sz="0" w:space="0" w:color="auto"/>
                      </w:divBdr>
                    </w:div>
                    <w:div w:id="415827283">
                      <w:marLeft w:val="0"/>
                      <w:marRight w:val="0"/>
                      <w:marTop w:val="0"/>
                      <w:marBottom w:val="0"/>
                      <w:divBdr>
                        <w:top w:val="none" w:sz="0" w:space="0" w:color="auto"/>
                        <w:left w:val="none" w:sz="0" w:space="0" w:color="auto"/>
                        <w:bottom w:val="none" w:sz="0" w:space="0" w:color="auto"/>
                        <w:right w:val="none" w:sz="0" w:space="0" w:color="auto"/>
                      </w:divBdr>
                      <w:divsChild>
                        <w:div w:id="753169203">
                          <w:marLeft w:val="0"/>
                          <w:marRight w:val="0"/>
                          <w:marTop w:val="0"/>
                          <w:marBottom w:val="0"/>
                          <w:divBdr>
                            <w:top w:val="none" w:sz="0" w:space="0" w:color="auto"/>
                            <w:left w:val="none" w:sz="0" w:space="0" w:color="auto"/>
                            <w:bottom w:val="none" w:sz="0" w:space="0" w:color="auto"/>
                            <w:right w:val="none" w:sz="0" w:space="0" w:color="auto"/>
                          </w:divBdr>
                          <w:divsChild>
                            <w:div w:id="830490060">
                              <w:marLeft w:val="0"/>
                              <w:marRight w:val="0"/>
                              <w:marTop w:val="0"/>
                              <w:marBottom w:val="0"/>
                              <w:divBdr>
                                <w:top w:val="none" w:sz="0" w:space="0" w:color="auto"/>
                                <w:left w:val="none" w:sz="0" w:space="0" w:color="auto"/>
                                <w:bottom w:val="none" w:sz="0" w:space="0" w:color="auto"/>
                                <w:right w:val="none" w:sz="0" w:space="0" w:color="auto"/>
                              </w:divBdr>
                            </w:div>
                            <w:div w:id="903492918">
                              <w:marLeft w:val="0"/>
                              <w:marRight w:val="0"/>
                              <w:marTop w:val="0"/>
                              <w:marBottom w:val="0"/>
                              <w:divBdr>
                                <w:top w:val="none" w:sz="0" w:space="0" w:color="auto"/>
                                <w:left w:val="none" w:sz="0" w:space="0" w:color="auto"/>
                                <w:bottom w:val="none" w:sz="0" w:space="0" w:color="auto"/>
                                <w:right w:val="none" w:sz="0" w:space="0" w:color="auto"/>
                              </w:divBdr>
                            </w:div>
                            <w:div w:id="19320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5118">
                      <w:marLeft w:val="0"/>
                      <w:marRight w:val="0"/>
                      <w:marTop w:val="0"/>
                      <w:marBottom w:val="0"/>
                      <w:divBdr>
                        <w:top w:val="none" w:sz="0" w:space="0" w:color="auto"/>
                        <w:left w:val="none" w:sz="0" w:space="0" w:color="auto"/>
                        <w:bottom w:val="none" w:sz="0" w:space="0" w:color="auto"/>
                        <w:right w:val="none" w:sz="0" w:space="0" w:color="auto"/>
                      </w:divBdr>
                    </w:div>
                    <w:div w:id="1932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89436">
          <w:marLeft w:val="75"/>
          <w:marRight w:val="75"/>
          <w:marTop w:val="0"/>
          <w:marBottom w:val="0"/>
          <w:divBdr>
            <w:top w:val="none" w:sz="0" w:space="0" w:color="auto"/>
            <w:left w:val="none" w:sz="0" w:space="0" w:color="auto"/>
            <w:bottom w:val="none" w:sz="0" w:space="0" w:color="auto"/>
            <w:right w:val="none" w:sz="0" w:space="0" w:color="auto"/>
          </w:divBdr>
          <w:divsChild>
            <w:div w:id="1124270912">
              <w:marLeft w:val="0"/>
              <w:marRight w:val="0"/>
              <w:marTop w:val="0"/>
              <w:marBottom w:val="0"/>
              <w:divBdr>
                <w:top w:val="none" w:sz="0" w:space="0" w:color="auto"/>
                <w:left w:val="none" w:sz="0" w:space="0" w:color="auto"/>
                <w:bottom w:val="none" w:sz="0" w:space="0" w:color="auto"/>
                <w:right w:val="none" w:sz="0" w:space="0" w:color="auto"/>
              </w:divBdr>
              <w:divsChild>
                <w:div w:id="375471593">
                  <w:marLeft w:val="0"/>
                  <w:marRight w:val="0"/>
                  <w:marTop w:val="0"/>
                  <w:marBottom w:val="0"/>
                  <w:divBdr>
                    <w:top w:val="none" w:sz="0" w:space="0" w:color="auto"/>
                    <w:left w:val="none" w:sz="0" w:space="0" w:color="auto"/>
                    <w:bottom w:val="none" w:sz="0" w:space="0" w:color="auto"/>
                    <w:right w:val="none" w:sz="0" w:space="0" w:color="auto"/>
                  </w:divBdr>
                  <w:divsChild>
                    <w:div w:id="158623008">
                      <w:marLeft w:val="0"/>
                      <w:marRight w:val="0"/>
                      <w:marTop w:val="0"/>
                      <w:marBottom w:val="0"/>
                      <w:divBdr>
                        <w:top w:val="none" w:sz="0" w:space="0" w:color="auto"/>
                        <w:left w:val="none" w:sz="0" w:space="0" w:color="auto"/>
                        <w:bottom w:val="none" w:sz="0" w:space="0" w:color="auto"/>
                        <w:right w:val="none" w:sz="0" w:space="0" w:color="auto"/>
                      </w:divBdr>
                    </w:div>
                  </w:divsChild>
                </w:div>
                <w:div w:id="1674648426">
                  <w:marLeft w:val="0"/>
                  <w:marRight w:val="0"/>
                  <w:marTop w:val="0"/>
                  <w:marBottom w:val="0"/>
                  <w:divBdr>
                    <w:top w:val="none" w:sz="0" w:space="0" w:color="auto"/>
                    <w:left w:val="none" w:sz="0" w:space="0" w:color="auto"/>
                    <w:bottom w:val="none" w:sz="0" w:space="0" w:color="auto"/>
                    <w:right w:val="none" w:sz="0" w:space="0" w:color="auto"/>
                  </w:divBdr>
                  <w:divsChild>
                    <w:div w:id="880290114">
                      <w:marLeft w:val="0"/>
                      <w:marRight w:val="0"/>
                      <w:marTop w:val="0"/>
                      <w:marBottom w:val="0"/>
                      <w:divBdr>
                        <w:top w:val="none" w:sz="0" w:space="0" w:color="auto"/>
                        <w:left w:val="none" w:sz="0" w:space="0" w:color="auto"/>
                        <w:bottom w:val="none" w:sz="0" w:space="0" w:color="auto"/>
                        <w:right w:val="none" w:sz="0" w:space="0" w:color="auto"/>
                      </w:divBdr>
                    </w:div>
                  </w:divsChild>
                </w:div>
                <w:div w:id="799231002">
                  <w:marLeft w:val="0"/>
                  <w:marRight w:val="0"/>
                  <w:marTop w:val="0"/>
                  <w:marBottom w:val="0"/>
                  <w:divBdr>
                    <w:top w:val="none" w:sz="0" w:space="0" w:color="auto"/>
                    <w:left w:val="none" w:sz="0" w:space="0" w:color="auto"/>
                    <w:bottom w:val="none" w:sz="0" w:space="0" w:color="auto"/>
                    <w:right w:val="none" w:sz="0" w:space="0" w:color="auto"/>
                  </w:divBdr>
                  <w:divsChild>
                    <w:div w:id="1778673546">
                      <w:marLeft w:val="0"/>
                      <w:marRight w:val="0"/>
                      <w:marTop w:val="0"/>
                      <w:marBottom w:val="0"/>
                      <w:divBdr>
                        <w:top w:val="none" w:sz="0" w:space="0" w:color="auto"/>
                        <w:left w:val="none" w:sz="0" w:space="0" w:color="auto"/>
                        <w:bottom w:val="none" w:sz="0" w:space="0" w:color="auto"/>
                        <w:right w:val="none" w:sz="0" w:space="0" w:color="auto"/>
                      </w:divBdr>
                      <w:divsChild>
                        <w:div w:id="1867019208">
                          <w:marLeft w:val="0"/>
                          <w:marRight w:val="0"/>
                          <w:marTop w:val="0"/>
                          <w:marBottom w:val="0"/>
                          <w:divBdr>
                            <w:top w:val="none" w:sz="0" w:space="0" w:color="auto"/>
                            <w:left w:val="none" w:sz="0" w:space="0" w:color="auto"/>
                            <w:bottom w:val="none" w:sz="0" w:space="0" w:color="auto"/>
                            <w:right w:val="none" w:sz="0" w:space="0" w:color="auto"/>
                          </w:divBdr>
                          <w:divsChild>
                            <w:div w:id="1009256478">
                              <w:marLeft w:val="0"/>
                              <w:marRight w:val="0"/>
                              <w:marTop w:val="0"/>
                              <w:marBottom w:val="0"/>
                              <w:divBdr>
                                <w:top w:val="none" w:sz="0" w:space="0" w:color="auto"/>
                                <w:left w:val="none" w:sz="0" w:space="0" w:color="auto"/>
                                <w:bottom w:val="none" w:sz="0" w:space="0" w:color="auto"/>
                                <w:right w:val="none" w:sz="0" w:space="0" w:color="auto"/>
                              </w:divBdr>
                            </w:div>
                          </w:divsChild>
                        </w:div>
                        <w:div w:id="1659577491">
                          <w:marLeft w:val="0"/>
                          <w:marRight w:val="0"/>
                          <w:marTop w:val="0"/>
                          <w:marBottom w:val="0"/>
                          <w:divBdr>
                            <w:top w:val="none" w:sz="0" w:space="0" w:color="auto"/>
                            <w:left w:val="none" w:sz="0" w:space="0" w:color="auto"/>
                            <w:bottom w:val="none" w:sz="0" w:space="0" w:color="auto"/>
                            <w:right w:val="none" w:sz="0" w:space="0" w:color="auto"/>
                          </w:divBdr>
                        </w:div>
                        <w:div w:id="620503359">
                          <w:marLeft w:val="0"/>
                          <w:marRight w:val="0"/>
                          <w:marTop w:val="0"/>
                          <w:marBottom w:val="0"/>
                          <w:divBdr>
                            <w:top w:val="none" w:sz="0" w:space="0" w:color="auto"/>
                            <w:left w:val="none" w:sz="0" w:space="0" w:color="auto"/>
                            <w:bottom w:val="none" w:sz="0" w:space="0" w:color="auto"/>
                            <w:right w:val="none" w:sz="0" w:space="0" w:color="auto"/>
                          </w:divBdr>
                        </w:div>
                        <w:div w:id="14893470">
                          <w:marLeft w:val="0"/>
                          <w:marRight w:val="0"/>
                          <w:marTop w:val="0"/>
                          <w:marBottom w:val="0"/>
                          <w:divBdr>
                            <w:top w:val="none" w:sz="0" w:space="0" w:color="auto"/>
                            <w:left w:val="none" w:sz="0" w:space="0" w:color="auto"/>
                            <w:bottom w:val="none" w:sz="0" w:space="0" w:color="auto"/>
                            <w:right w:val="none" w:sz="0" w:space="0" w:color="auto"/>
                          </w:divBdr>
                        </w:div>
                        <w:div w:id="15281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532">
                  <w:marLeft w:val="0"/>
                  <w:marRight w:val="0"/>
                  <w:marTop w:val="0"/>
                  <w:marBottom w:val="0"/>
                  <w:divBdr>
                    <w:top w:val="none" w:sz="0" w:space="0" w:color="auto"/>
                    <w:left w:val="none" w:sz="0" w:space="0" w:color="auto"/>
                    <w:bottom w:val="none" w:sz="0" w:space="0" w:color="auto"/>
                    <w:right w:val="none" w:sz="0" w:space="0" w:color="auto"/>
                  </w:divBdr>
                </w:div>
                <w:div w:id="961694071">
                  <w:marLeft w:val="0"/>
                  <w:marRight w:val="0"/>
                  <w:marTop w:val="0"/>
                  <w:marBottom w:val="0"/>
                  <w:divBdr>
                    <w:top w:val="none" w:sz="0" w:space="0" w:color="auto"/>
                    <w:left w:val="none" w:sz="0" w:space="0" w:color="auto"/>
                    <w:bottom w:val="none" w:sz="0" w:space="0" w:color="auto"/>
                    <w:right w:val="none" w:sz="0" w:space="0" w:color="auto"/>
                  </w:divBdr>
                </w:div>
                <w:div w:id="532886829">
                  <w:marLeft w:val="0"/>
                  <w:marRight w:val="0"/>
                  <w:marTop w:val="0"/>
                  <w:marBottom w:val="0"/>
                  <w:divBdr>
                    <w:top w:val="none" w:sz="0" w:space="0" w:color="auto"/>
                    <w:left w:val="none" w:sz="0" w:space="0" w:color="auto"/>
                    <w:bottom w:val="none" w:sz="0" w:space="0" w:color="auto"/>
                    <w:right w:val="none" w:sz="0" w:space="0" w:color="auto"/>
                  </w:divBdr>
                  <w:divsChild>
                    <w:div w:id="173227700">
                      <w:marLeft w:val="0"/>
                      <w:marRight w:val="0"/>
                      <w:marTop w:val="0"/>
                      <w:marBottom w:val="0"/>
                      <w:divBdr>
                        <w:top w:val="none" w:sz="0" w:space="0" w:color="auto"/>
                        <w:left w:val="none" w:sz="0" w:space="0" w:color="auto"/>
                        <w:bottom w:val="none" w:sz="0" w:space="0" w:color="auto"/>
                        <w:right w:val="none" w:sz="0" w:space="0" w:color="auto"/>
                      </w:divBdr>
                    </w:div>
                  </w:divsChild>
                </w:div>
                <w:div w:id="1415592799">
                  <w:marLeft w:val="0"/>
                  <w:marRight w:val="0"/>
                  <w:marTop w:val="0"/>
                  <w:marBottom w:val="0"/>
                  <w:divBdr>
                    <w:top w:val="none" w:sz="0" w:space="0" w:color="auto"/>
                    <w:left w:val="none" w:sz="0" w:space="0" w:color="auto"/>
                    <w:bottom w:val="none" w:sz="0" w:space="0" w:color="auto"/>
                    <w:right w:val="none" w:sz="0" w:space="0" w:color="auto"/>
                  </w:divBdr>
                  <w:divsChild>
                    <w:div w:id="85540967">
                      <w:marLeft w:val="0"/>
                      <w:marRight w:val="0"/>
                      <w:marTop w:val="0"/>
                      <w:marBottom w:val="0"/>
                      <w:divBdr>
                        <w:top w:val="none" w:sz="0" w:space="0" w:color="auto"/>
                        <w:left w:val="none" w:sz="0" w:space="0" w:color="auto"/>
                        <w:bottom w:val="none" w:sz="0" w:space="0" w:color="auto"/>
                        <w:right w:val="none" w:sz="0" w:space="0" w:color="auto"/>
                      </w:divBdr>
                    </w:div>
                  </w:divsChild>
                </w:div>
                <w:div w:id="769354447">
                  <w:marLeft w:val="0"/>
                  <w:marRight w:val="0"/>
                  <w:marTop w:val="0"/>
                  <w:marBottom w:val="0"/>
                  <w:divBdr>
                    <w:top w:val="none" w:sz="0" w:space="0" w:color="auto"/>
                    <w:left w:val="none" w:sz="0" w:space="0" w:color="auto"/>
                    <w:bottom w:val="none" w:sz="0" w:space="0" w:color="auto"/>
                    <w:right w:val="none" w:sz="0" w:space="0" w:color="auto"/>
                  </w:divBdr>
                  <w:divsChild>
                    <w:div w:id="1443920498">
                      <w:marLeft w:val="0"/>
                      <w:marRight w:val="0"/>
                      <w:marTop w:val="0"/>
                      <w:marBottom w:val="0"/>
                      <w:divBdr>
                        <w:top w:val="none" w:sz="0" w:space="0" w:color="auto"/>
                        <w:left w:val="none" w:sz="0" w:space="0" w:color="auto"/>
                        <w:bottom w:val="none" w:sz="0" w:space="0" w:color="auto"/>
                        <w:right w:val="none" w:sz="0" w:space="0" w:color="auto"/>
                      </w:divBdr>
                    </w:div>
                    <w:div w:id="319820642">
                      <w:marLeft w:val="0"/>
                      <w:marRight w:val="0"/>
                      <w:marTop w:val="0"/>
                      <w:marBottom w:val="0"/>
                      <w:divBdr>
                        <w:top w:val="none" w:sz="0" w:space="0" w:color="auto"/>
                        <w:left w:val="none" w:sz="0" w:space="0" w:color="auto"/>
                        <w:bottom w:val="none" w:sz="0" w:space="0" w:color="auto"/>
                        <w:right w:val="none" w:sz="0" w:space="0" w:color="auto"/>
                      </w:divBdr>
                    </w:div>
                  </w:divsChild>
                </w:div>
                <w:div w:id="1045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5355">
          <w:marLeft w:val="75"/>
          <w:marRight w:val="75"/>
          <w:marTop w:val="0"/>
          <w:marBottom w:val="0"/>
          <w:divBdr>
            <w:top w:val="none" w:sz="0" w:space="0" w:color="auto"/>
            <w:left w:val="none" w:sz="0" w:space="0" w:color="auto"/>
            <w:bottom w:val="none" w:sz="0" w:space="0" w:color="auto"/>
            <w:right w:val="none" w:sz="0" w:space="0" w:color="auto"/>
          </w:divBdr>
          <w:divsChild>
            <w:div w:id="1723863924">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0"/>
                  <w:divBdr>
                    <w:top w:val="none" w:sz="0" w:space="0" w:color="auto"/>
                    <w:left w:val="none" w:sz="0" w:space="0" w:color="auto"/>
                    <w:bottom w:val="none" w:sz="0" w:space="0" w:color="auto"/>
                    <w:right w:val="none" w:sz="0" w:space="0" w:color="auto"/>
                  </w:divBdr>
                </w:div>
                <w:div w:id="3359502">
                  <w:marLeft w:val="0"/>
                  <w:marRight w:val="0"/>
                  <w:marTop w:val="0"/>
                  <w:marBottom w:val="0"/>
                  <w:divBdr>
                    <w:top w:val="none" w:sz="0" w:space="0" w:color="auto"/>
                    <w:left w:val="none" w:sz="0" w:space="0" w:color="auto"/>
                    <w:bottom w:val="none" w:sz="0" w:space="0" w:color="auto"/>
                    <w:right w:val="none" w:sz="0" w:space="0" w:color="auto"/>
                  </w:divBdr>
                  <w:divsChild>
                    <w:div w:id="2059931251">
                      <w:marLeft w:val="0"/>
                      <w:marRight w:val="0"/>
                      <w:marTop w:val="0"/>
                      <w:marBottom w:val="0"/>
                      <w:divBdr>
                        <w:top w:val="none" w:sz="0" w:space="0" w:color="auto"/>
                        <w:left w:val="none" w:sz="0" w:space="0" w:color="auto"/>
                        <w:bottom w:val="none" w:sz="0" w:space="0" w:color="auto"/>
                        <w:right w:val="none" w:sz="0" w:space="0" w:color="auto"/>
                      </w:divBdr>
                    </w:div>
                    <w:div w:id="1490635994">
                      <w:marLeft w:val="0"/>
                      <w:marRight w:val="0"/>
                      <w:marTop w:val="0"/>
                      <w:marBottom w:val="0"/>
                      <w:divBdr>
                        <w:top w:val="none" w:sz="0" w:space="0" w:color="auto"/>
                        <w:left w:val="none" w:sz="0" w:space="0" w:color="auto"/>
                        <w:bottom w:val="none" w:sz="0" w:space="0" w:color="auto"/>
                        <w:right w:val="none" w:sz="0" w:space="0" w:color="auto"/>
                      </w:divBdr>
                    </w:div>
                    <w:div w:id="1774276307">
                      <w:marLeft w:val="0"/>
                      <w:marRight w:val="0"/>
                      <w:marTop w:val="0"/>
                      <w:marBottom w:val="0"/>
                      <w:divBdr>
                        <w:top w:val="none" w:sz="0" w:space="0" w:color="auto"/>
                        <w:left w:val="none" w:sz="0" w:space="0" w:color="auto"/>
                        <w:bottom w:val="none" w:sz="0" w:space="0" w:color="auto"/>
                        <w:right w:val="none" w:sz="0" w:space="0" w:color="auto"/>
                      </w:divBdr>
                    </w:div>
                    <w:div w:id="225148139">
                      <w:marLeft w:val="0"/>
                      <w:marRight w:val="0"/>
                      <w:marTop w:val="0"/>
                      <w:marBottom w:val="0"/>
                      <w:divBdr>
                        <w:top w:val="none" w:sz="0" w:space="0" w:color="auto"/>
                        <w:left w:val="none" w:sz="0" w:space="0" w:color="auto"/>
                        <w:bottom w:val="none" w:sz="0" w:space="0" w:color="auto"/>
                        <w:right w:val="none" w:sz="0" w:space="0" w:color="auto"/>
                      </w:divBdr>
                    </w:div>
                  </w:divsChild>
                </w:div>
                <w:div w:id="2028751899">
                  <w:marLeft w:val="0"/>
                  <w:marRight w:val="0"/>
                  <w:marTop w:val="0"/>
                  <w:marBottom w:val="0"/>
                  <w:divBdr>
                    <w:top w:val="none" w:sz="0" w:space="0" w:color="auto"/>
                    <w:left w:val="none" w:sz="0" w:space="0" w:color="auto"/>
                    <w:bottom w:val="none" w:sz="0" w:space="0" w:color="auto"/>
                    <w:right w:val="none" w:sz="0" w:space="0" w:color="auto"/>
                  </w:divBdr>
                </w:div>
                <w:div w:id="1449659112">
                  <w:marLeft w:val="0"/>
                  <w:marRight w:val="0"/>
                  <w:marTop w:val="0"/>
                  <w:marBottom w:val="0"/>
                  <w:divBdr>
                    <w:top w:val="none" w:sz="0" w:space="0" w:color="auto"/>
                    <w:left w:val="none" w:sz="0" w:space="0" w:color="auto"/>
                    <w:bottom w:val="none" w:sz="0" w:space="0" w:color="auto"/>
                    <w:right w:val="none" w:sz="0" w:space="0" w:color="auto"/>
                  </w:divBdr>
                  <w:divsChild>
                    <w:div w:id="12448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460">
          <w:marLeft w:val="75"/>
          <w:marRight w:val="75"/>
          <w:marTop w:val="0"/>
          <w:marBottom w:val="0"/>
          <w:divBdr>
            <w:top w:val="none" w:sz="0" w:space="0" w:color="auto"/>
            <w:left w:val="none" w:sz="0" w:space="0" w:color="auto"/>
            <w:bottom w:val="none" w:sz="0" w:space="0" w:color="auto"/>
            <w:right w:val="none" w:sz="0" w:space="0" w:color="auto"/>
          </w:divBdr>
          <w:divsChild>
            <w:div w:id="53699327">
              <w:marLeft w:val="0"/>
              <w:marRight w:val="0"/>
              <w:marTop w:val="0"/>
              <w:marBottom w:val="0"/>
              <w:divBdr>
                <w:top w:val="none" w:sz="0" w:space="0" w:color="auto"/>
                <w:left w:val="none" w:sz="0" w:space="0" w:color="auto"/>
                <w:bottom w:val="none" w:sz="0" w:space="0" w:color="auto"/>
                <w:right w:val="none" w:sz="0" w:space="0" w:color="auto"/>
              </w:divBdr>
              <w:divsChild>
                <w:div w:id="9622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8564">
          <w:marLeft w:val="75"/>
          <w:marRight w:val="75"/>
          <w:marTop w:val="0"/>
          <w:marBottom w:val="0"/>
          <w:divBdr>
            <w:top w:val="none" w:sz="0" w:space="0" w:color="auto"/>
            <w:left w:val="none" w:sz="0" w:space="0" w:color="auto"/>
            <w:bottom w:val="none" w:sz="0" w:space="0" w:color="auto"/>
            <w:right w:val="none" w:sz="0" w:space="0" w:color="auto"/>
          </w:divBdr>
          <w:divsChild>
            <w:div w:id="184097353">
              <w:marLeft w:val="0"/>
              <w:marRight w:val="0"/>
              <w:marTop w:val="0"/>
              <w:marBottom w:val="0"/>
              <w:divBdr>
                <w:top w:val="none" w:sz="0" w:space="0" w:color="auto"/>
                <w:left w:val="none" w:sz="0" w:space="0" w:color="auto"/>
                <w:bottom w:val="none" w:sz="0" w:space="0" w:color="auto"/>
                <w:right w:val="none" w:sz="0" w:space="0" w:color="auto"/>
              </w:divBdr>
              <w:divsChild>
                <w:div w:id="731852621">
                  <w:marLeft w:val="0"/>
                  <w:marRight w:val="0"/>
                  <w:marTop w:val="0"/>
                  <w:marBottom w:val="0"/>
                  <w:divBdr>
                    <w:top w:val="none" w:sz="0" w:space="0" w:color="auto"/>
                    <w:left w:val="none" w:sz="0" w:space="0" w:color="auto"/>
                    <w:bottom w:val="none" w:sz="0" w:space="0" w:color="auto"/>
                    <w:right w:val="none" w:sz="0" w:space="0" w:color="auto"/>
                  </w:divBdr>
                  <w:divsChild>
                    <w:div w:id="145628296">
                      <w:marLeft w:val="0"/>
                      <w:marRight w:val="0"/>
                      <w:marTop w:val="0"/>
                      <w:marBottom w:val="0"/>
                      <w:divBdr>
                        <w:top w:val="none" w:sz="0" w:space="0" w:color="auto"/>
                        <w:left w:val="none" w:sz="0" w:space="0" w:color="auto"/>
                        <w:bottom w:val="none" w:sz="0" w:space="0" w:color="auto"/>
                        <w:right w:val="none" w:sz="0" w:space="0" w:color="auto"/>
                      </w:divBdr>
                      <w:divsChild>
                        <w:div w:id="1059475281">
                          <w:marLeft w:val="0"/>
                          <w:marRight w:val="0"/>
                          <w:marTop w:val="0"/>
                          <w:marBottom w:val="0"/>
                          <w:divBdr>
                            <w:top w:val="none" w:sz="0" w:space="0" w:color="auto"/>
                            <w:left w:val="none" w:sz="0" w:space="0" w:color="auto"/>
                            <w:bottom w:val="none" w:sz="0" w:space="0" w:color="auto"/>
                            <w:right w:val="none" w:sz="0" w:space="0" w:color="auto"/>
                          </w:divBdr>
                        </w:div>
                        <w:div w:id="36707856">
                          <w:marLeft w:val="0"/>
                          <w:marRight w:val="0"/>
                          <w:marTop w:val="0"/>
                          <w:marBottom w:val="0"/>
                          <w:divBdr>
                            <w:top w:val="none" w:sz="0" w:space="0" w:color="auto"/>
                            <w:left w:val="none" w:sz="0" w:space="0" w:color="auto"/>
                            <w:bottom w:val="none" w:sz="0" w:space="0" w:color="auto"/>
                            <w:right w:val="none" w:sz="0" w:space="0" w:color="auto"/>
                          </w:divBdr>
                        </w:div>
                        <w:div w:id="1480726810">
                          <w:marLeft w:val="0"/>
                          <w:marRight w:val="0"/>
                          <w:marTop w:val="0"/>
                          <w:marBottom w:val="0"/>
                          <w:divBdr>
                            <w:top w:val="none" w:sz="0" w:space="0" w:color="auto"/>
                            <w:left w:val="none" w:sz="0" w:space="0" w:color="auto"/>
                            <w:bottom w:val="none" w:sz="0" w:space="0" w:color="auto"/>
                            <w:right w:val="none" w:sz="0" w:space="0" w:color="auto"/>
                          </w:divBdr>
                        </w:div>
                        <w:div w:id="20519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3779">
                  <w:marLeft w:val="0"/>
                  <w:marRight w:val="0"/>
                  <w:marTop w:val="0"/>
                  <w:marBottom w:val="0"/>
                  <w:divBdr>
                    <w:top w:val="none" w:sz="0" w:space="0" w:color="auto"/>
                    <w:left w:val="none" w:sz="0" w:space="0" w:color="auto"/>
                    <w:bottom w:val="none" w:sz="0" w:space="0" w:color="auto"/>
                    <w:right w:val="none" w:sz="0" w:space="0" w:color="auto"/>
                  </w:divBdr>
                  <w:divsChild>
                    <w:div w:id="8111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6245">
          <w:marLeft w:val="75"/>
          <w:marRight w:val="75"/>
          <w:marTop w:val="0"/>
          <w:marBottom w:val="0"/>
          <w:divBdr>
            <w:top w:val="none" w:sz="0" w:space="0" w:color="auto"/>
            <w:left w:val="none" w:sz="0" w:space="0" w:color="auto"/>
            <w:bottom w:val="none" w:sz="0" w:space="0" w:color="auto"/>
            <w:right w:val="none" w:sz="0" w:space="0" w:color="auto"/>
          </w:divBdr>
          <w:divsChild>
            <w:div w:id="999113339">
              <w:marLeft w:val="0"/>
              <w:marRight w:val="0"/>
              <w:marTop w:val="0"/>
              <w:marBottom w:val="0"/>
              <w:divBdr>
                <w:top w:val="none" w:sz="0" w:space="0" w:color="auto"/>
                <w:left w:val="none" w:sz="0" w:space="0" w:color="auto"/>
                <w:bottom w:val="none" w:sz="0" w:space="0" w:color="auto"/>
                <w:right w:val="none" w:sz="0" w:space="0" w:color="auto"/>
              </w:divBdr>
              <w:divsChild>
                <w:div w:id="891768969">
                  <w:marLeft w:val="0"/>
                  <w:marRight w:val="0"/>
                  <w:marTop w:val="0"/>
                  <w:marBottom w:val="0"/>
                  <w:divBdr>
                    <w:top w:val="none" w:sz="0" w:space="0" w:color="auto"/>
                    <w:left w:val="none" w:sz="0" w:space="0" w:color="auto"/>
                    <w:bottom w:val="none" w:sz="0" w:space="0" w:color="auto"/>
                    <w:right w:val="none" w:sz="0" w:space="0" w:color="auto"/>
                  </w:divBdr>
                  <w:divsChild>
                    <w:div w:id="83577682">
                      <w:marLeft w:val="0"/>
                      <w:marRight w:val="0"/>
                      <w:marTop w:val="0"/>
                      <w:marBottom w:val="0"/>
                      <w:divBdr>
                        <w:top w:val="none" w:sz="0" w:space="0" w:color="auto"/>
                        <w:left w:val="none" w:sz="0" w:space="0" w:color="auto"/>
                        <w:bottom w:val="none" w:sz="0" w:space="0" w:color="auto"/>
                        <w:right w:val="none" w:sz="0" w:space="0" w:color="auto"/>
                      </w:divBdr>
                      <w:divsChild>
                        <w:div w:id="135680874">
                          <w:marLeft w:val="0"/>
                          <w:marRight w:val="0"/>
                          <w:marTop w:val="0"/>
                          <w:marBottom w:val="0"/>
                          <w:divBdr>
                            <w:top w:val="none" w:sz="0" w:space="0" w:color="auto"/>
                            <w:left w:val="none" w:sz="0" w:space="0" w:color="auto"/>
                            <w:bottom w:val="none" w:sz="0" w:space="0" w:color="auto"/>
                            <w:right w:val="none" w:sz="0" w:space="0" w:color="auto"/>
                          </w:divBdr>
                        </w:div>
                        <w:div w:id="334379995">
                          <w:marLeft w:val="0"/>
                          <w:marRight w:val="0"/>
                          <w:marTop w:val="0"/>
                          <w:marBottom w:val="0"/>
                          <w:divBdr>
                            <w:top w:val="none" w:sz="0" w:space="0" w:color="auto"/>
                            <w:left w:val="none" w:sz="0" w:space="0" w:color="auto"/>
                            <w:bottom w:val="none" w:sz="0" w:space="0" w:color="auto"/>
                            <w:right w:val="none" w:sz="0" w:space="0" w:color="auto"/>
                          </w:divBdr>
                          <w:divsChild>
                            <w:div w:id="958922841">
                              <w:marLeft w:val="0"/>
                              <w:marRight w:val="0"/>
                              <w:marTop w:val="0"/>
                              <w:marBottom w:val="0"/>
                              <w:divBdr>
                                <w:top w:val="none" w:sz="0" w:space="0" w:color="auto"/>
                                <w:left w:val="none" w:sz="0" w:space="0" w:color="auto"/>
                                <w:bottom w:val="none" w:sz="0" w:space="0" w:color="auto"/>
                                <w:right w:val="none" w:sz="0" w:space="0" w:color="auto"/>
                              </w:divBdr>
                            </w:div>
                            <w:div w:id="1789933031">
                              <w:marLeft w:val="0"/>
                              <w:marRight w:val="0"/>
                              <w:marTop w:val="0"/>
                              <w:marBottom w:val="0"/>
                              <w:divBdr>
                                <w:top w:val="none" w:sz="0" w:space="0" w:color="auto"/>
                                <w:left w:val="none" w:sz="0" w:space="0" w:color="auto"/>
                                <w:bottom w:val="none" w:sz="0" w:space="0" w:color="auto"/>
                                <w:right w:val="none" w:sz="0" w:space="0" w:color="auto"/>
                              </w:divBdr>
                            </w:div>
                            <w:div w:id="1906724116">
                              <w:marLeft w:val="0"/>
                              <w:marRight w:val="0"/>
                              <w:marTop w:val="0"/>
                              <w:marBottom w:val="0"/>
                              <w:divBdr>
                                <w:top w:val="none" w:sz="0" w:space="0" w:color="auto"/>
                                <w:left w:val="none" w:sz="0" w:space="0" w:color="auto"/>
                                <w:bottom w:val="none" w:sz="0" w:space="0" w:color="auto"/>
                                <w:right w:val="none" w:sz="0" w:space="0" w:color="auto"/>
                              </w:divBdr>
                            </w:div>
                          </w:divsChild>
                        </w:div>
                        <w:div w:id="1576356752">
                          <w:marLeft w:val="0"/>
                          <w:marRight w:val="0"/>
                          <w:marTop w:val="0"/>
                          <w:marBottom w:val="0"/>
                          <w:divBdr>
                            <w:top w:val="none" w:sz="0" w:space="0" w:color="auto"/>
                            <w:left w:val="none" w:sz="0" w:space="0" w:color="auto"/>
                            <w:bottom w:val="none" w:sz="0" w:space="0" w:color="auto"/>
                            <w:right w:val="none" w:sz="0" w:space="0" w:color="auto"/>
                          </w:divBdr>
                          <w:divsChild>
                            <w:div w:id="1338264670">
                              <w:marLeft w:val="0"/>
                              <w:marRight w:val="0"/>
                              <w:marTop w:val="0"/>
                              <w:marBottom w:val="0"/>
                              <w:divBdr>
                                <w:top w:val="none" w:sz="0" w:space="0" w:color="auto"/>
                                <w:left w:val="none" w:sz="0" w:space="0" w:color="auto"/>
                                <w:bottom w:val="none" w:sz="0" w:space="0" w:color="auto"/>
                                <w:right w:val="none" w:sz="0" w:space="0" w:color="auto"/>
                              </w:divBdr>
                            </w:div>
                            <w:div w:id="12506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548992">
          <w:marLeft w:val="75"/>
          <w:marRight w:val="75"/>
          <w:marTop w:val="0"/>
          <w:marBottom w:val="0"/>
          <w:divBdr>
            <w:top w:val="none" w:sz="0" w:space="0" w:color="auto"/>
            <w:left w:val="none" w:sz="0" w:space="0" w:color="auto"/>
            <w:bottom w:val="none" w:sz="0" w:space="0" w:color="auto"/>
            <w:right w:val="none" w:sz="0" w:space="0" w:color="auto"/>
          </w:divBdr>
          <w:divsChild>
            <w:div w:id="187572972">
              <w:marLeft w:val="0"/>
              <w:marRight w:val="0"/>
              <w:marTop w:val="0"/>
              <w:marBottom w:val="0"/>
              <w:divBdr>
                <w:top w:val="none" w:sz="0" w:space="0" w:color="auto"/>
                <w:left w:val="none" w:sz="0" w:space="0" w:color="auto"/>
                <w:bottom w:val="none" w:sz="0" w:space="0" w:color="auto"/>
                <w:right w:val="none" w:sz="0" w:space="0" w:color="auto"/>
              </w:divBdr>
            </w:div>
            <w:div w:id="884022166">
              <w:marLeft w:val="0"/>
              <w:marRight w:val="0"/>
              <w:marTop w:val="0"/>
              <w:marBottom w:val="0"/>
              <w:divBdr>
                <w:top w:val="none" w:sz="0" w:space="0" w:color="auto"/>
                <w:left w:val="none" w:sz="0" w:space="0" w:color="auto"/>
                <w:bottom w:val="none" w:sz="0" w:space="0" w:color="auto"/>
                <w:right w:val="none" w:sz="0" w:space="0" w:color="auto"/>
              </w:divBdr>
              <w:divsChild>
                <w:div w:id="928082019">
                  <w:marLeft w:val="0"/>
                  <w:marRight w:val="0"/>
                  <w:marTop w:val="0"/>
                  <w:marBottom w:val="0"/>
                  <w:divBdr>
                    <w:top w:val="none" w:sz="0" w:space="0" w:color="auto"/>
                    <w:left w:val="none" w:sz="0" w:space="0" w:color="auto"/>
                    <w:bottom w:val="none" w:sz="0" w:space="0" w:color="auto"/>
                    <w:right w:val="none" w:sz="0" w:space="0" w:color="auto"/>
                  </w:divBdr>
                  <w:divsChild>
                    <w:div w:id="1454058441">
                      <w:marLeft w:val="0"/>
                      <w:marRight w:val="0"/>
                      <w:marTop w:val="0"/>
                      <w:marBottom w:val="0"/>
                      <w:divBdr>
                        <w:top w:val="none" w:sz="0" w:space="0" w:color="auto"/>
                        <w:left w:val="none" w:sz="0" w:space="0" w:color="auto"/>
                        <w:bottom w:val="none" w:sz="0" w:space="0" w:color="auto"/>
                        <w:right w:val="none" w:sz="0" w:space="0" w:color="auto"/>
                      </w:divBdr>
                    </w:div>
                    <w:div w:id="1178272775">
                      <w:marLeft w:val="0"/>
                      <w:marRight w:val="0"/>
                      <w:marTop w:val="0"/>
                      <w:marBottom w:val="0"/>
                      <w:divBdr>
                        <w:top w:val="none" w:sz="0" w:space="0" w:color="auto"/>
                        <w:left w:val="none" w:sz="0" w:space="0" w:color="auto"/>
                        <w:bottom w:val="none" w:sz="0" w:space="0" w:color="auto"/>
                        <w:right w:val="none" w:sz="0" w:space="0" w:color="auto"/>
                      </w:divBdr>
                    </w:div>
                    <w:div w:id="2040348610">
                      <w:marLeft w:val="0"/>
                      <w:marRight w:val="0"/>
                      <w:marTop w:val="0"/>
                      <w:marBottom w:val="0"/>
                      <w:divBdr>
                        <w:top w:val="none" w:sz="0" w:space="0" w:color="auto"/>
                        <w:left w:val="none" w:sz="0" w:space="0" w:color="auto"/>
                        <w:bottom w:val="none" w:sz="0" w:space="0" w:color="auto"/>
                        <w:right w:val="none" w:sz="0" w:space="0" w:color="auto"/>
                      </w:divBdr>
                    </w:div>
                    <w:div w:id="14236891">
                      <w:marLeft w:val="0"/>
                      <w:marRight w:val="0"/>
                      <w:marTop w:val="0"/>
                      <w:marBottom w:val="0"/>
                      <w:divBdr>
                        <w:top w:val="none" w:sz="0" w:space="0" w:color="auto"/>
                        <w:left w:val="none" w:sz="0" w:space="0" w:color="auto"/>
                        <w:bottom w:val="none" w:sz="0" w:space="0" w:color="auto"/>
                        <w:right w:val="none" w:sz="0" w:space="0" w:color="auto"/>
                      </w:divBdr>
                    </w:div>
                    <w:div w:id="1242251180">
                      <w:marLeft w:val="0"/>
                      <w:marRight w:val="0"/>
                      <w:marTop w:val="0"/>
                      <w:marBottom w:val="0"/>
                      <w:divBdr>
                        <w:top w:val="none" w:sz="0" w:space="0" w:color="auto"/>
                        <w:left w:val="none" w:sz="0" w:space="0" w:color="auto"/>
                        <w:bottom w:val="none" w:sz="0" w:space="0" w:color="auto"/>
                        <w:right w:val="none" w:sz="0" w:space="0" w:color="auto"/>
                      </w:divBdr>
                    </w:div>
                    <w:div w:id="1151555992">
                      <w:marLeft w:val="0"/>
                      <w:marRight w:val="0"/>
                      <w:marTop w:val="0"/>
                      <w:marBottom w:val="0"/>
                      <w:divBdr>
                        <w:top w:val="none" w:sz="0" w:space="0" w:color="auto"/>
                        <w:left w:val="none" w:sz="0" w:space="0" w:color="auto"/>
                        <w:bottom w:val="none" w:sz="0" w:space="0" w:color="auto"/>
                        <w:right w:val="none" w:sz="0" w:space="0" w:color="auto"/>
                      </w:divBdr>
                    </w:div>
                    <w:div w:id="1115446610">
                      <w:marLeft w:val="0"/>
                      <w:marRight w:val="0"/>
                      <w:marTop w:val="0"/>
                      <w:marBottom w:val="0"/>
                      <w:divBdr>
                        <w:top w:val="none" w:sz="0" w:space="0" w:color="auto"/>
                        <w:left w:val="none" w:sz="0" w:space="0" w:color="auto"/>
                        <w:bottom w:val="none" w:sz="0" w:space="0" w:color="auto"/>
                        <w:right w:val="none" w:sz="0" w:space="0" w:color="auto"/>
                      </w:divBdr>
                    </w:div>
                    <w:div w:id="11556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76064">
          <w:marLeft w:val="75"/>
          <w:marRight w:val="75"/>
          <w:marTop w:val="0"/>
          <w:marBottom w:val="0"/>
          <w:divBdr>
            <w:top w:val="none" w:sz="0" w:space="0" w:color="auto"/>
            <w:left w:val="none" w:sz="0" w:space="0" w:color="auto"/>
            <w:bottom w:val="none" w:sz="0" w:space="0" w:color="auto"/>
            <w:right w:val="none" w:sz="0" w:space="0" w:color="auto"/>
          </w:divBdr>
          <w:divsChild>
            <w:div w:id="662776620">
              <w:marLeft w:val="0"/>
              <w:marRight w:val="0"/>
              <w:marTop w:val="0"/>
              <w:marBottom w:val="0"/>
              <w:divBdr>
                <w:top w:val="none" w:sz="0" w:space="0" w:color="auto"/>
                <w:left w:val="none" w:sz="0" w:space="0" w:color="auto"/>
                <w:bottom w:val="none" w:sz="0" w:space="0" w:color="auto"/>
                <w:right w:val="none" w:sz="0" w:space="0" w:color="auto"/>
              </w:divBdr>
              <w:divsChild>
                <w:div w:id="1286694183">
                  <w:marLeft w:val="0"/>
                  <w:marRight w:val="0"/>
                  <w:marTop w:val="0"/>
                  <w:marBottom w:val="0"/>
                  <w:divBdr>
                    <w:top w:val="none" w:sz="0" w:space="0" w:color="auto"/>
                    <w:left w:val="none" w:sz="0" w:space="0" w:color="auto"/>
                    <w:bottom w:val="none" w:sz="0" w:space="0" w:color="auto"/>
                    <w:right w:val="none" w:sz="0" w:space="0" w:color="auto"/>
                  </w:divBdr>
                  <w:divsChild>
                    <w:div w:id="1858692989">
                      <w:marLeft w:val="0"/>
                      <w:marRight w:val="0"/>
                      <w:marTop w:val="0"/>
                      <w:marBottom w:val="0"/>
                      <w:divBdr>
                        <w:top w:val="none" w:sz="0" w:space="0" w:color="auto"/>
                        <w:left w:val="none" w:sz="0" w:space="0" w:color="auto"/>
                        <w:bottom w:val="none" w:sz="0" w:space="0" w:color="auto"/>
                        <w:right w:val="none" w:sz="0" w:space="0" w:color="auto"/>
                      </w:divBdr>
                      <w:divsChild>
                        <w:div w:id="1477141831">
                          <w:marLeft w:val="0"/>
                          <w:marRight w:val="0"/>
                          <w:marTop w:val="0"/>
                          <w:marBottom w:val="0"/>
                          <w:divBdr>
                            <w:top w:val="none" w:sz="0" w:space="0" w:color="auto"/>
                            <w:left w:val="none" w:sz="0" w:space="0" w:color="auto"/>
                            <w:bottom w:val="none" w:sz="0" w:space="0" w:color="auto"/>
                            <w:right w:val="none" w:sz="0" w:space="0" w:color="auto"/>
                          </w:divBdr>
                        </w:div>
                        <w:div w:id="233396523">
                          <w:marLeft w:val="0"/>
                          <w:marRight w:val="0"/>
                          <w:marTop w:val="0"/>
                          <w:marBottom w:val="0"/>
                          <w:divBdr>
                            <w:top w:val="none" w:sz="0" w:space="0" w:color="auto"/>
                            <w:left w:val="none" w:sz="0" w:space="0" w:color="auto"/>
                            <w:bottom w:val="none" w:sz="0" w:space="0" w:color="auto"/>
                            <w:right w:val="none" w:sz="0" w:space="0" w:color="auto"/>
                          </w:divBdr>
                        </w:div>
                        <w:div w:id="2105953034">
                          <w:marLeft w:val="0"/>
                          <w:marRight w:val="0"/>
                          <w:marTop w:val="0"/>
                          <w:marBottom w:val="0"/>
                          <w:divBdr>
                            <w:top w:val="none" w:sz="0" w:space="0" w:color="auto"/>
                            <w:left w:val="none" w:sz="0" w:space="0" w:color="auto"/>
                            <w:bottom w:val="none" w:sz="0" w:space="0" w:color="auto"/>
                            <w:right w:val="none" w:sz="0" w:space="0" w:color="auto"/>
                          </w:divBdr>
                          <w:divsChild>
                            <w:div w:id="1919095121">
                              <w:marLeft w:val="0"/>
                              <w:marRight w:val="0"/>
                              <w:marTop w:val="0"/>
                              <w:marBottom w:val="0"/>
                              <w:divBdr>
                                <w:top w:val="none" w:sz="0" w:space="0" w:color="auto"/>
                                <w:left w:val="none" w:sz="0" w:space="0" w:color="auto"/>
                                <w:bottom w:val="none" w:sz="0" w:space="0" w:color="auto"/>
                                <w:right w:val="none" w:sz="0" w:space="0" w:color="auto"/>
                              </w:divBdr>
                            </w:div>
                            <w:div w:id="140791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823035">
          <w:marLeft w:val="75"/>
          <w:marRight w:val="75"/>
          <w:marTop w:val="0"/>
          <w:marBottom w:val="0"/>
          <w:divBdr>
            <w:top w:val="none" w:sz="0" w:space="0" w:color="auto"/>
            <w:left w:val="none" w:sz="0" w:space="0" w:color="auto"/>
            <w:bottom w:val="none" w:sz="0" w:space="0" w:color="auto"/>
            <w:right w:val="none" w:sz="0" w:space="0" w:color="auto"/>
          </w:divBdr>
          <w:divsChild>
            <w:div w:id="1051926532">
              <w:marLeft w:val="0"/>
              <w:marRight w:val="0"/>
              <w:marTop w:val="0"/>
              <w:marBottom w:val="0"/>
              <w:divBdr>
                <w:top w:val="none" w:sz="0" w:space="0" w:color="auto"/>
                <w:left w:val="none" w:sz="0" w:space="0" w:color="auto"/>
                <w:bottom w:val="none" w:sz="0" w:space="0" w:color="auto"/>
                <w:right w:val="none" w:sz="0" w:space="0" w:color="auto"/>
              </w:divBdr>
              <w:divsChild>
                <w:div w:id="71776825">
                  <w:marLeft w:val="0"/>
                  <w:marRight w:val="0"/>
                  <w:marTop w:val="0"/>
                  <w:marBottom w:val="0"/>
                  <w:divBdr>
                    <w:top w:val="none" w:sz="0" w:space="0" w:color="auto"/>
                    <w:left w:val="none" w:sz="0" w:space="0" w:color="auto"/>
                    <w:bottom w:val="none" w:sz="0" w:space="0" w:color="auto"/>
                    <w:right w:val="none" w:sz="0" w:space="0" w:color="auto"/>
                  </w:divBdr>
                  <w:divsChild>
                    <w:div w:id="2089184734">
                      <w:marLeft w:val="0"/>
                      <w:marRight w:val="0"/>
                      <w:marTop w:val="0"/>
                      <w:marBottom w:val="0"/>
                      <w:divBdr>
                        <w:top w:val="none" w:sz="0" w:space="0" w:color="auto"/>
                        <w:left w:val="none" w:sz="0" w:space="0" w:color="auto"/>
                        <w:bottom w:val="none" w:sz="0" w:space="0" w:color="auto"/>
                        <w:right w:val="none" w:sz="0" w:space="0" w:color="auto"/>
                      </w:divBdr>
                      <w:divsChild>
                        <w:div w:id="2009356834">
                          <w:marLeft w:val="0"/>
                          <w:marRight w:val="0"/>
                          <w:marTop w:val="0"/>
                          <w:marBottom w:val="0"/>
                          <w:divBdr>
                            <w:top w:val="none" w:sz="0" w:space="0" w:color="auto"/>
                            <w:left w:val="none" w:sz="0" w:space="0" w:color="auto"/>
                            <w:bottom w:val="none" w:sz="0" w:space="0" w:color="auto"/>
                            <w:right w:val="none" w:sz="0" w:space="0" w:color="auto"/>
                          </w:divBdr>
                        </w:div>
                        <w:div w:id="1908373942">
                          <w:marLeft w:val="0"/>
                          <w:marRight w:val="0"/>
                          <w:marTop w:val="0"/>
                          <w:marBottom w:val="0"/>
                          <w:divBdr>
                            <w:top w:val="none" w:sz="0" w:space="0" w:color="auto"/>
                            <w:left w:val="none" w:sz="0" w:space="0" w:color="auto"/>
                            <w:bottom w:val="none" w:sz="0" w:space="0" w:color="auto"/>
                            <w:right w:val="none" w:sz="0" w:space="0" w:color="auto"/>
                          </w:divBdr>
                        </w:div>
                        <w:div w:id="752314682">
                          <w:marLeft w:val="0"/>
                          <w:marRight w:val="0"/>
                          <w:marTop w:val="0"/>
                          <w:marBottom w:val="0"/>
                          <w:divBdr>
                            <w:top w:val="none" w:sz="0" w:space="0" w:color="auto"/>
                            <w:left w:val="none" w:sz="0" w:space="0" w:color="auto"/>
                            <w:bottom w:val="none" w:sz="0" w:space="0" w:color="auto"/>
                            <w:right w:val="none" w:sz="0" w:space="0" w:color="auto"/>
                          </w:divBdr>
                          <w:divsChild>
                            <w:div w:id="18998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767596">
          <w:marLeft w:val="75"/>
          <w:marRight w:val="75"/>
          <w:marTop w:val="0"/>
          <w:marBottom w:val="0"/>
          <w:divBdr>
            <w:top w:val="none" w:sz="0" w:space="0" w:color="auto"/>
            <w:left w:val="none" w:sz="0" w:space="0" w:color="auto"/>
            <w:bottom w:val="none" w:sz="0" w:space="0" w:color="auto"/>
            <w:right w:val="none" w:sz="0" w:space="0" w:color="auto"/>
          </w:divBdr>
          <w:divsChild>
            <w:div w:id="1919826748">
              <w:marLeft w:val="0"/>
              <w:marRight w:val="0"/>
              <w:marTop w:val="0"/>
              <w:marBottom w:val="0"/>
              <w:divBdr>
                <w:top w:val="none" w:sz="0" w:space="0" w:color="auto"/>
                <w:left w:val="none" w:sz="0" w:space="0" w:color="auto"/>
                <w:bottom w:val="none" w:sz="0" w:space="0" w:color="auto"/>
                <w:right w:val="none" w:sz="0" w:space="0" w:color="auto"/>
              </w:divBdr>
              <w:divsChild>
                <w:div w:id="19577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ormattiva.it/uri-res/N2Ls?urn:nir:presidente.repubblica:decreto:2001-06-08;327" TargetMode="External"/><Relationship Id="rId117" Type="http://schemas.openxmlformats.org/officeDocument/2006/relationships/hyperlink" Target="http://eur-lex.europa.eu/legal-content/IT/TXT/?uri=CELEX:32024R1252" TargetMode="External"/><Relationship Id="rId21" Type="http://schemas.openxmlformats.org/officeDocument/2006/relationships/hyperlink" Target="https://www.normattiva.it/uri-res/N2Ls?urn:nir:stato:legge:1997-05-15;127" TargetMode="External"/><Relationship Id="rId42" Type="http://schemas.openxmlformats.org/officeDocument/2006/relationships/hyperlink" Target="http://eur-lex.europa.eu/legal-content/IT/TXT/?uri=CELEX:32004L0035" TargetMode="External"/><Relationship Id="rId47" Type="http://schemas.openxmlformats.org/officeDocument/2006/relationships/hyperlink" Target="https://www.normattiva.it/uri-res/N2Ls?urn:nir:stato:legge:2011-12-22;214" TargetMode="External"/><Relationship Id="rId63" Type="http://schemas.openxmlformats.org/officeDocument/2006/relationships/hyperlink" Target="https://www.normattiva.it/uri-res/N2Ls?urn:nir::regolamento:2024;1252" TargetMode="External"/><Relationship Id="rId68" Type="http://schemas.openxmlformats.org/officeDocument/2006/relationships/hyperlink" Target="https://www.normattiva.it/uri-res/N2Ls?urn:nir:presidente.repubblica:decreto:1994-04-18;382" TargetMode="External"/><Relationship Id="rId84" Type="http://schemas.openxmlformats.org/officeDocument/2006/relationships/hyperlink" Target="https://www.normattiva.it/uri-res/N2Ls?urn:nir:stato:legge:2023-10-09;136" TargetMode="External"/><Relationship Id="rId89" Type="http://schemas.openxmlformats.org/officeDocument/2006/relationships/hyperlink" Target="https://www.normattiva.it/uri-res/N2Ls?urn:nir:stato:legge:2023-12-27;206~art4" TargetMode="External"/><Relationship Id="rId112" Type="http://schemas.openxmlformats.org/officeDocument/2006/relationships/hyperlink" Target="http://eur-lex.europa.eu/legal-content/IT/TXT/?uri=CELEX:31987R2658" TargetMode="External"/><Relationship Id="rId16" Type="http://schemas.openxmlformats.org/officeDocument/2006/relationships/hyperlink" Target="http://eur-lex.europa.eu/legal-content/IT/TXT/?uri=CELEX:32013R0168" TargetMode="External"/><Relationship Id="rId107" Type="http://schemas.openxmlformats.org/officeDocument/2006/relationships/hyperlink" Target="https://www.normattiva.it/uri-res/N2Ls?urn:nir:stato:decreto.legge:2011-07-06;98~art33" TargetMode="External"/><Relationship Id="rId11" Type="http://schemas.openxmlformats.org/officeDocument/2006/relationships/hyperlink" Target="http://eur-lex.europa.eu/legal-content/IT/TXT/?uri=CELEX:32004L0035" TargetMode="External"/><Relationship Id="rId32" Type="http://schemas.openxmlformats.org/officeDocument/2006/relationships/hyperlink" Target="http://eur-lex.europa.eu/legal-content/IT/TXT/?uri=CELEX:32006L0021" TargetMode="External"/><Relationship Id="rId37" Type="http://schemas.openxmlformats.org/officeDocument/2006/relationships/hyperlink" Target="https://www.normattiva.it/uri-res/N2Ls?urn:nir:stato:decreto.legislativo:2011-09-14;162" TargetMode="External"/><Relationship Id="rId53" Type="http://schemas.openxmlformats.org/officeDocument/2006/relationships/hyperlink" Target="http://eur-lex.europa.eu/legal-content/IT/TXT/?uri=CELEX:32018L0410" TargetMode="External"/><Relationship Id="rId58" Type="http://schemas.openxmlformats.org/officeDocument/2006/relationships/hyperlink" Target="https://www.normattiva.it/uri-res/N2Ls?urn:nir:stato:legge:2023-04-21;41" TargetMode="External"/><Relationship Id="rId74" Type="http://schemas.openxmlformats.org/officeDocument/2006/relationships/hyperlink" Target="https://www.normattiva.it/uri-res/N2Ls?urn:nir:presidente.repubblica:regio.decreto:1927-07-29;1443" TargetMode="External"/><Relationship Id="rId79" Type="http://schemas.openxmlformats.org/officeDocument/2006/relationships/hyperlink" Target="https://www.normattiva.it/uri-res/N2Ls?urn:nir:stato:decreto.legislativo:2001-03-30;165~art19-com4" TargetMode="External"/><Relationship Id="rId102" Type="http://schemas.openxmlformats.org/officeDocument/2006/relationships/hyperlink" Target="https://www.normattiva.it/uri-res/N2Ls?urn:nir:stato:decreto.legislativo:2006-04-03;152~art6-com17" TargetMode="External"/><Relationship Id="rId123" Type="http://schemas.openxmlformats.org/officeDocument/2006/relationships/hyperlink" Target="https://www.normattiva.it/uri-res/N2Ls?urn:nir:stato:legge:2023-10-09;136" TargetMode="External"/><Relationship Id="rId128" Type="http://schemas.openxmlformats.org/officeDocument/2006/relationships/theme" Target="theme/theme1.xml"/><Relationship Id="rId5" Type="http://schemas.openxmlformats.org/officeDocument/2006/relationships/hyperlink" Target="https://www.normattiva.it/uri-res/N2Ls?urn:nir:stato:costituzione:1947-12-27~art87-com5" TargetMode="External"/><Relationship Id="rId90" Type="http://schemas.openxmlformats.org/officeDocument/2006/relationships/hyperlink" Target="https://www.normattiva.it/uri-res/N2Ls?urn:nir:stato:regio.decreto:1942-03-30;327~art36" TargetMode="External"/><Relationship Id="rId95" Type="http://schemas.openxmlformats.org/officeDocument/2006/relationships/hyperlink" Target="https://www.normattiva.it/uri-res/N2Ls?urn:nir:stato:decreto.legislativo:2008-05-30;117~art20" TargetMode="External"/><Relationship Id="rId22" Type="http://schemas.openxmlformats.org/officeDocument/2006/relationships/hyperlink" Target="https://www.normattiva.it/uri-res/N2Ls?urn:nir:stato:decreto.legislativo:1997-08-28;281" TargetMode="External"/><Relationship Id="rId27" Type="http://schemas.openxmlformats.org/officeDocument/2006/relationships/hyperlink" Target="https://www.normattiva.it/uri-res/N2Ls?urn:nir:presidente.repubblica:decreto:2001-06-08;327" TargetMode="External"/><Relationship Id="rId43" Type="http://schemas.openxmlformats.org/officeDocument/2006/relationships/hyperlink" Target="http://eur-lex.europa.eu/legal-content/IT/TXT/?uri=CELEX:32006L0012" TargetMode="External"/><Relationship Id="rId48" Type="http://schemas.openxmlformats.org/officeDocument/2006/relationships/hyperlink" Target="https://www.normattiva.it/uri-res/N2Ls?urn:nir:stato:legge:2012-12-24;228" TargetMode="External"/><Relationship Id="rId64" Type="http://schemas.openxmlformats.org/officeDocument/2006/relationships/hyperlink" Target="https://www.normattiva.it/uri-res/N2Ls?urn:nir:stato:decreto.legislativo:2006-04-03;152~art57bis" TargetMode="External"/><Relationship Id="rId69" Type="http://schemas.openxmlformats.org/officeDocument/2006/relationships/hyperlink" Target="https://www.normattiva.it/uri-res/N2Ls?urn:nir:presidente.repubblica:decreto:2001-06-08;327~art10" TargetMode="External"/><Relationship Id="rId113" Type="http://schemas.openxmlformats.org/officeDocument/2006/relationships/hyperlink" Target="http://eur-lex.europa.eu/legal-content/IT/TXT/?uri=CELEX:32024R1252" TargetMode="External"/><Relationship Id="rId118" Type="http://schemas.openxmlformats.org/officeDocument/2006/relationships/hyperlink" Target="http://eur-lex.europa.eu/legal-content/IT/TXT/?uri=CELEX:32024R1252" TargetMode="External"/><Relationship Id="rId80" Type="http://schemas.openxmlformats.org/officeDocument/2006/relationships/hyperlink" Target="https://www.normattiva.it/uri-res/N2Ls?urn:nir:stato:decreto.legge:2022-05-17;50~art30" TargetMode="External"/><Relationship Id="rId85" Type="http://schemas.openxmlformats.org/officeDocument/2006/relationships/hyperlink" Target="http://eur-lex.europa.eu/legal-content/IT/TXT/?uri=CELEX:32024R1252" TargetMode="External"/><Relationship Id="rId12" Type="http://schemas.openxmlformats.org/officeDocument/2006/relationships/hyperlink" Target="http://eur-lex.europa.eu/legal-content/IT/TXT/?uri=CELEX:32006L0012" TargetMode="External"/><Relationship Id="rId17" Type="http://schemas.openxmlformats.org/officeDocument/2006/relationships/hyperlink" Target="http://eur-lex.europa.eu/legal-content/IT/TXT/?uri=CELEX:32018R0858" TargetMode="External"/><Relationship Id="rId33" Type="http://schemas.openxmlformats.org/officeDocument/2006/relationships/hyperlink" Target="http://eur-lex.europa.eu/legal-content/IT/TXT/?uri=CELEX:32004L0035" TargetMode="External"/><Relationship Id="rId38" Type="http://schemas.openxmlformats.org/officeDocument/2006/relationships/hyperlink" Target="http://eur-lex.europa.eu/legal-content/IT/TXT/?uri=CELEX:32009L0031" TargetMode="External"/><Relationship Id="rId59" Type="http://schemas.openxmlformats.org/officeDocument/2006/relationships/hyperlink" Target="https://www.normattiva.it/uri-res/N2Ls?urn:nir:stato:legge:2023-12-27;206" TargetMode="External"/><Relationship Id="rId103" Type="http://schemas.openxmlformats.org/officeDocument/2006/relationships/hyperlink" Target="http://eur-lex.europa.eu/legal-content/IT/TXT/?uri=CELEX:32024R1252" TargetMode="External"/><Relationship Id="rId108" Type="http://schemas.openxmlformats.org/officeDocument/2006/relationships/hyperlink" Target="https://www.normattiva.it/uri-res/N2Ls?urn:nir:stato:legge:2011-07-15;111" TargetMode="External"/><Relationship Id="rId124" Type="http://schemas.openxmlformats.org/officeDocument/2006/relationships/hyperlink" Target="https://www.normattiva.it/uri-res/N2Ls?urn:nir:stato:decreto.legislativo:2016-08-19;175~art23bis" TargetMode="External"/><Relationship Id="rId54" Type="http://schemas.openxmlformats.org/officeDocument/2006/relationships/hyperlink" Target="http://eur-lex.europa.eu/legal-content/IT/TXT/?uri=CELEX:32003L0087" TargetMode="External"/><Relationship Id="rId70" Type="http://schemas.openxmlformats.org/officeDocument/2006/relationships/hyperlink" Target="https://www.normattiva.it/uri-res/N2Ls?urn:nir:presidente.repubblica:decreto:2001-06-08;327" TargetMode="External"/><Relationship Id="rId75" Type="http://schemas.openxmlformats.org/officeDocument/2006/relationships/hyperlink" Target="https://www.normattiva.it/uri-res/N2Ls?urn:nir:presidente.repubblica:decreto:1994-04-18;382" TargetMode="External"/><Relationship Id="rId91" Type="http://schemas.openxmlformats.org/officeDocument/2006/relationships/hyperlink" Target="https://www.normattiva.it/uri-res/N2Ls?urn:nir:stato:regio.decreto:1942-03-30;327" TargetMode="External"/><Relationship Id="rId96" Type="http://schemas.openxmlformats.org/officeDocument/2006/relationships/hyperlink" Target="https://www.normattiva.it/uri-res/N2Ls?urn:nir:stato:regio.decreto:1927-07-29;1443" TargetMode="External"/><Relationship Id="rId1" Type="http://schemas.openxmlformats.org/officeDocument/2006/relationships/styles" Target="styles.xml"/><Relationship Id="rId6" Type="http://schemas.openxmlformats.org/officeDocument/2006/relationships/hyperlink" Target="https://www.normattiva.it/uri-res/N2Ls?urn:nir:stato:legge:1988-08-23;400" TargetMode="External"/><Relationship Id="rId23" Type="http://schemas.openxmlformats.org/officeDocument/2006/relationships/hyperlink" Target="https://www.normattiva.it/uri-res/N2Ls?urn:nir:stato:decreto.legislativo:1998-03-31;112" TargetMode="External"/><Relationship Id="rId28" Type="http://schemas.openxmlformats.org/officeDocument/2006/relationships/hyperlink" Target="https://www.normattiva.it/uri-res/N2Ls?urn:nir:stato:decreto.legislativo:2006-04-03;152" TargetMode="External"/><Relationship Id="rId49" Type="http://schemas.openxmlformats.org/officeDocument/2006/relationships/hyperlink" Target="https://www.normattiva.it/uri-res/N2Ls?urn:nir:stato:decreto.legislativo:2013-04-08;39" TargetMode="External"/><Relationship Id="rId114" Type="http://schemas.openxmlformats.org/officeDocument/2006/relationships/hyperlink" Target="https://www.normattiva.it/uri-res/N2Ls?urn:nir:stato:decreto.legge:2022-05-17;50~art30-com1bis" TargetMode="External"/><Relationship Id="rId119" Type="http://schemas.openxmlformats.org/officeDocument/2006/relationships/hyperlink" Target="https://www.normattiva.it/uri-res/N2Ls?urn:nir:stato:decreto.legge:2023-08-10;104~art13bis" TargetMode="External"/><Relationship Id="rId44" Type="http://schemas.openxmlformats.org/officeDocument/2006/relationships/hyperlink" Target="http://eur-lex.europa.eu/legal-content/IT/TXT/?uri=CELEX:32008R0001" TargetMode="External"/><Relationship Id="rId60" Type="http://schemas.openxmlformats.org/officeDocument/2006/relationships/hyperlink" Target="https://www.normattiva.it/uri-res/N2Ls?urn:nir:presidente.repubblica:decreto:1994-04-18;382" TargetMode="External"/><Relationship Id="rId65" Type="http://schemas.openxmlformats.org/officeDocument/2006/relationships/hyperlink" Target="https://www.normattiva.it/uri-res/N2Ls?urn:nir:stato:legge:2007-08-03;124~art3" TargetMode="External"/><Relationship Id="rId81" Type="http://schemas.openxmlformats.org/officeDocument/2006/relationships/hyperlink" Target="https://www.normattiva.it/uri-res/N2Ls?urn:nir:stato:legge:2022-07-15;91" TargetMode="External"/><Relationship Id="rId86" Type="http://schemas.openxmlformats.org/officeDocument/2006/relationships/hyperlink" Target="https://www.normattiva.it/uri-res/N2Ls?urn:nir:stato:legge:2023-12-27;206~art4" TargetMode="External"/><Relationship Id="rId13" Type="http://schemas.openxmlformats.org/officeDocument/2006/relationships/hyperlink" Target="http://eur-lex.europa.eu/legal-content/IT/TXT/?uri=CELEX:32008R0001" TargetMode="External"/><Relationship Id="rId18" Type="http://schemas.openxmlformats.org/officeDocument/2006/relationships/hyperlink" Target="http://eur-lex.europa.eu/legal-content/IT/TXT/?uri=CELEX:32018R1724" TargetMode="External"/><Relationship Id="rId39" Type="http://schemas.openxmlformats.org/officeDocument/2006/relationships/hyperlink" Target="http://eur-lex.europa.eu/legal-content/IT/TXT/?uri=CELEX:31985L0337" TargetMode="External"/><Relationship Id="rId109" Type="http://schemas.openxmlformats.org/officeDocument/2006/relationships/hyperlink" Target="https://www.normattiva.it/uri-res/N2Ls?urn:nir:stato:legge:2023-12-27;206" TargetMode="External"/><Relationship Id="rId34" Type="http://schemas.openxmlformats.org/officeDocument/2006/relationships/hyperlink" Target="https://www.normattiva.it/uri-res/N2Ls?urn:nir:stato:legge:2009-12-31;196" TargetMode="External"/><Relationship Id="rId50" Type="http://schemas.openxmlformats.org/officeDocument/2006/relationships/hyperlink" Target="https://www.normattiva.it/uri-res/N2Ls?urn:nir:stato:legge:2012-11-06;190~art1-com49" TargetMode="External"/><Relationship Id="rId55" Type="http://schemas.openxmlformats.org/officeDocument/2006/relationships/hyperlink" Target="https://www.normattiva.it/uri-res/N2Ls?urn:nir::regolamento:2017;2392" TargetMode="External"/><Relationship Id="rId76" Type="http://schemas.openxmlformats.org/officeDocument/2006/relationships/hyperlink" Target="https://www.normattiva.it/uri-res/N2Ls?urn:nir::regolamento:2024-04-11;1252~art2-num8" TargetMode="External"/><Relationship Id="rId97" Type="http://schemas.openxmlformats.org/officeDocument/2006/relationships/hyperlink" Target="https://www.normattiva.it/uri-res/N2Ls?urn:nir:stato:regio.decreto:1927-07-29;1443" TargetMode="External"/><Relationship Id="rId104" Type="http://schemas.openxmlformats.org/officeDocument/2006/relationships/hyperlink" Target="https://www.normattiva.it/uri-res/N2Ls?urn:nir:stato:decreto.legge:2022-06-16;68~art12bis" TargetMode="External"/><Relationship Id="rId120" Type="http://schemas.openxmlformats.org/officeDocument/2006/relationships/hyperlink" Target="https://www.normattiva.it/uri-res/N2Ls?urn:nir:stato:legge:2023-10-09;1" TargetMode="External"/><Relationship Id="rId125" Type="http://schemas.openxmlformats.org/officeDocument/2006/relationships/hyperlink" Target="https://www.normattiva.it/uri-res/N2Ls?urn:nir:stato:decreto.legge:2011-12-06;201" TargetMode="External"/><Relationship Id="rId7" Type="http://schemas.openxmlformats.org/officeDocument/2006/relationships/hyperlink" Target="http://eur-lex.europa.eu/legal-content/IT/TXT/?uri=CELEX:32009L0031" TargetMode="External"/><Relationship Id="rId71" Type="http://schemas.openxmlformats.org/officeDocument/2006/relationships/hyperlink" Target="https://www.normattiva.it/uri-res/N2Ls?urn:nir:presidente.repubblica:decreto:1959-04-09;128" TargetMode="External"/><Relationship Id="rId92" Type="http://schemas.openxmlformats.org/officeDocument/2006/relationships/hyperlink" Target="https://www.normattiva.it/uri-res/N2Ls?urn:nir:stato:decreto.legislativo:1998-03-31;112" TargetMode="External"/><Relationship Id="rId2" Type="http://schemas.openxmlformats.org/officeDocument/2006/relationships/settings" Target="settings.xml"/><Relationship Id="rId29" Type="http://schemas.openxmlformats.org/officeDocument/2006/relationships/hyperlink" Target="https://www.normattiva.it/uri-res/N2Ls?urn:nir:stato:decreto.legislativo:2008-04-09;81" TargetMode="External"/><Relationship Id="rId24" Type="http://schemas.openxmlformats.org/officeDocument/2006/relationships/hyperlink" Target="https://www.normattiva.it/uri-res/N2Ls?urn:nir:stato:legge:1997-03-15;59" TargetMode="External"/><Relationship Id="rId40" Type="http://schemas.openxmlformats.org/officeDocument/2006/relationships/hyperlink" Target="http://eur-lex.europa.eu/legal-content/IT/TXT/?uri=CELEX:32000L0060" TargetMode="External"/><Relationship Id="rId45" Type="http://schemas.openxmlformats.org/officeDocument/2006/relationships/hyperlink" Target="http://eur-lex.europa.eu/legal-content/IT/TXT/?uri=CELEX:32006R1013" TargetMode="External"/><Relationship Id="rId66" Type="http://schemas.openxmlformats.org/officeDocument/2006/relationships/hyperlink" Target="http://eur-lex.europa.eu/legal-content/IT/TXT/?uri=CELEX:32024R1252" TargetMode="External"/><Relationship Id="rId87" Type="http://schemas.openxmlformats.org/officeDocument/2006/relationships/hyperlink" Target="https://www.normattiva.it/uri-res/N2Ls?urn:nir:stato:decreto.legislativo:2006-04-03;152~art19" TargetMode="External"/><Relationship Id="rId110" Type="http://schemas.openxmlformats.org/officeDocument/2006/relationships/hyperlink" Target="https://www.normattiva.it/uri-res/N2Ls?urn:nir:stato:decreto.legge:2022-03-21;21~art30" TargetMode="External"/><Relationship Id="rId115" Type="http://schemas.openxmlformats.org/officeDocument/2006/relationships/hyperlink" Target="https://www.normattiva.it/uri-res/N2Ls?urn:nir:stato:legge:2022-07-15;91" TargetMode="External"/><Relationship Id="rId61" Type="http://schemas.openxmlformats.org/officeDocument/2006/relationships/hyperlink" Target="http://www.gazzettaufficiale.it/gazzetta/serie_generale/caricaDettaglio?dataPubblicazioneGazzetta=2024-05-22&amp;numeroGazzetta=118" TargetMode="External"/><Relationship Id="rId82" Type="http://schemas.openxmlformats.org/officeDocument/2006/relationships/hyperlink" Target="https://www.normattiva.it/uri-res/N2Ls?urn:nir:stato:legge:1990-08-07;241~art14bis" TargetMode="External"/><Relationship Id="rId19" Type="http://schemas.openxmlformats.org/officeDocument/2006/relationships/hyperlink" Target="http://eur-lex.europa.eu/legal-content/IT/TXT/?uri=CELEX:32019R1020" TargetMode="External"/><Relationship Id="rId14" Type="http://schemas.openxmlformats.org/officeDocument/2006/relationships/hyperlink" Target="http://eur-lex.europa.eu/legal-content/IT/TXT/?uri=CELEX:32006R1013" TargetMode="External"/><Relationship Id="rId30" Type="http://schemas.openxmlformats.org/officeDocument/2006/relationships/hyperlink" Target="https://www.normattiva.it/uri-res/N2Ls?urn:nir:stato:legge:2007-08-03;123~art1" TargetMode="External"/><Relationship Id="rId35" Type="http://schemas.openxmlformats.org/officeDocument/2006/relationships/hyperlink" Target="https://www.normattiva.it/uri-res/N2Ls?urn:nir:stato:decreto.legge:2011-07-06;98" TargetMode="External"/><Relationship Id="rId56" Type="http://schemas.openxmlformats.org/officeDocument/2006/relationships/hyperlink" Target="http://eur-lex.europa.eu/legal-content/IT/TXT/?uri=CELEX:32015D1814" TargetMode="External"/><Relationship Id="rId77" Type="http://schemas.openxmlformats.org/officeDocument/2006/relationships/hyperlink" Target="http://eur-lex.europa.eu/legal-content/IT/TXT/?uri=CELEX:32024R1252" TargetMode="External"/><Relationship Id="rId100" Type="http://schemas.openxmlformats.org/officeDocument/2006/relationships/hyperlink" Target="http://eur-lex.europa.eu/legal-content/IT/TXT/?uri=CELEX:32024R1252" TargetMode="External"/><Relationship Id="rId105" Type="http://schemas.openxmlformats.org/officeDocument/2006/relationships/hyperlink" Target="https://www.normattiva.it/uri-res/N2Ls?urn:nir:stato:legge:2022-08-05;108" TargetMode="External"/><Relationship Id="rId126" Type="http://schemas.openxmlformats.org/officeDocument/2006/relationships/hyperlink" Target="https://www.normattiva.it/uri-res/N2Ls?urn:nir:stato:legge:2011-12-22;214" TargetMode="External"/><Relationship Id="rId8" Type="http://schemas.openxmlformats.org/officeDocument/2006/relationships/hyperlink" Target="http://eur-lex.europa.eu/legal-content/IT/TXT/?uri=CELEX:31985L0337" TargetMode="External"/><Relationship Id="rId51" Type="http://schemas.openxmlformats.org/officeDocument/2006/relationships/hyperlink" Target="https://www.normattiva.it/uri-res/N2Ls?urn:nir:stato:legge:2012-11-06;190~art1-com50" TargetMode="External"/><Relationship Id="rId72" Type="http://schemas.openxmlformats.org/officeDocument/2006/relationships/hyperlink" Target="https://www.normattiva.it/uri-res/N2Ls?urn:nir:stato:decreto.legislativo:1996-11-25;624" TargetMode="External"/><Relationship Id="rId93" Type="http://schemas.openxmlformats.org/officeDocument/2006/relationships/hyperlink" Target="http://eur-lex.europa.eu/legal-content/IT/TXT/?uri=CELEX:32024R1252" TargetMode="External"/><Relationship Id="rId98" Type="http://schemas.openxmlformats.org/officeDocument/2006/relationships/hyperlink" Target="https://www.normattiva.it/uri-res/N2Ls?urn:nir:stato:decreto.legislativo:2008-05-30;117" TargetMode="External"/><Relationship Id="rId121" Type="http://schemas.openxmlformats.org/officeDocument/2006/relationships/hyperlink" Target="https://www.normattiva.it/uri-res/N2Ls?urn:nir:stato:legge:2023-10-09;1" TargetMode="External"/><Relationship Id="rId3" Type="http://schemas.openxmlformats.org/officeDocument/2006/relationships/webSettings" Target="webSettings.xml"/><Relationship Id="rId25" Type="http://schemas.openxmlformats.org/officeDocument/2006/relationships/hyperlink" Target="https://www.normattiva.it/uri-res/N2Ls?urn:nir:stato:decreto.legislativo:2001-03-30;165" TargetMode="External"/><Relationship Id="rId46" Type="http://schemas.openxmlformats.org/officeDocument/2006/relationships/hyperlink" Target="https://www.normattiva.it/uri-res/N2Ls?urn:nir:stato:decreto.legge:2011-12-06;201" TargetMode="External"/><Relationship Id="rId67" Type="http://schemas.openxmlformats.org/officeDocument/2006/relationships/hyperlink" Target="http://eur-lex.europa.eu/legal-content/IT/TXT/?uri=CELEX:32024R1252" TargetMode="External"/><Relationship Id="rId116" Type="http://schemas.openxmlformats.org/officeDocument/2006/relationships/hyperlink" Target="https://www.normattiva.it/uri-res/N2Ls?urn:nir:stato:decreto.legislativo:2006-04-03;152~art57bis" TargetMode="External"/><Relationship Id="rId20" Type="http://schemas.openxmlformats.org/officeDocument/2006/relationships/hyperlink" Target="https://www.normattiva.it/uri-res/N2Ls?urn:nir:stato:regio.decreto:1927-07-29;1443" TargetMode="External"/><Relationship Id="rId41" Type="http://schemas.openxmlformats.org/officeDocument/2006/relationships/hyperlink" Target="http://eur-lex.europa.eu/legal-content/IT/TXT/?uri=CELEX:32001L0080" TargetMode="External"/><Relationship Id="rId62" Type="http://schemas.openxmlformats.org/officeDocument/2006/relationships/hyperlink" Target="https://www.normattiva.it/uri-res/N2Ls?urn:nir::regolamento:2024;1252" TargetMode="External"/><Relationship Id="rId83" Type="http://schemas.openxmlformats.org/officeDocument/2006/relationships/hyperlink" Target="https://www.normattiva.it/uri-res/N2Ls?urn:nir:stato:decreto.legge:2023-08-10;104~art13-com6" TargetMode="External"/><Relationship Id="rId88" Type="http://schemas.openxmlformats.org/officeDocument/2006/relationships/hyperlink" Target="https://www.normattiva.it/uri-res/N2Ls?urn:nir:stato:decreto.legislativo:1998-03-31;112~art34-com5" TargetMode="External"/><Relationship Id="rId111" Type="http://schemas.openxmlformats.org/officeDocument/2006/relationships/hyperlink" Target="https://www.normattiva.it/uri-res/N2Ls?urn:nir:stato:legge:2022-05-20;117" TargetMode="External"/><Relationship Id="rId15" Type="http://schemas.openxmlformats.org/officeDocument/2006/relationships/hyperlink" Target="http://eur-lex.europa.eu/legal-content/IT/TXT/?uri=CELEX:32024R1252" TargetMode="External"/><Relationship Id="rId36" Type="http://schemas.openxmlformats.org/officeDocument/2006/relationships/hyperlink" Target="https://www.normattiva.it/uri-res/N2Ls?urn:nir:stato:legge:2011-07-15;111" TargetMode="External"/><Relationship Id="rId57" Type="http://schemas.openxmlformats.org/officeDocument/2006/relationships/hyperlink" Target="https://www.normattiva.it/uri-res/N2Ls?urn:nir:stato:decreto.legge:2023-02-24;13" TargetMode="External"/><Relationship Id="rId106" Type="http://schemas.openxmlformats.org/officeDocument/2006/relationships/hyperlink" Target="https://www.normattiva.it/uri-res/N2Ls?urn:nir:stato:legge:2023-12-27;206~art4" TargetMode="External"/><Relationship Id="rId127" Type="http://schemas.openxmlformats.org/officeDocument/2006/relationships/fontTable" Target="fontTable.xml"/><Relationship Id="rId10" Type="http://schemas.openxmlformats.org/officeDocument/2006/relationships/hyperlink" Target="http://eur-lex.europa.eu/legal-content/IT/TXT/?uri=CELEX:32001L0080" TargetMode="External"/><Relationship Id="rId31" Type="http://schemas.openxmlformats.org/officeDocument/2006/relationships/hyperlink" Target="https://www.normattiva.it/uri-res/N2Ls?urn:nir:stato:decreto.legislativo:2008-05-30;117" TargetMode="External"/><Relationship Id="rId52" Type="http://schemas.openxmlformats.org/officeDocument/2006/relationships/hyperlink" Target="https://www.normattiva.it/uri-res/N2Ls?urn:nir:stato:decreto.legislativo:2020-06-09;47" TargetMode="External"/><Relationship Id="rId73" Type="http://schemas.openxmlformats.org/officeDocument/2006/relationships/hyperlink" Target="https://www.normattiva.it/uri-res/N2Ls?urn:nir:stato:decreto.legislativo:2008-04-09;81~art13-com1" TargetMode="External"/><Relationship Id="rId78" Type="http://schemas.openxmlformats.org/officeDocument/2006/relationships/hyperlink" Target="https://www.normattiva.it/uri-res/N2Ls?urn:nir::regolamento:2024;1252" TargetMode="External"/><Relationship Id="rId94" Type="http://schemas.openxmlformats.org/officeDocument/2006/relationships/hyperlink" Target="http://eur-lex.europa.eu/legal-content/IT/TXT/?uri=CELEX:32024R1252" TargetMode="External"/><Relationship Id="rId99" Type="http://schemas.openxmlformats.org/officeDocument/2006/relationships/hyperlink" Target="https://www.normattiva.it/uri-res/N2Ls?urn:nir:stato:decreto.legislativo:2006-04-03;152" TargetMode="External"/><Relationship Id="rId101" Type="http://schemas.openxmlformats.org/officeDocument/2006/relationships/hyperlink" Target="https://www.normattiva.it/uri-res/N2Ls?urn:nir:stato:decreto.legislativo:2014-03-14;49" TargetMode="External"/><Relationship Id="rId122" Type="http://schemas.openxmlformats.org/officeDocument/2006/relationships/hyperlink" Target="https://www.normattiva.it/uri-res/N2Ls?urn:nir:stato:decreto.legge:2023-08-10;104~art13bis" TargetMode="External"/><Relationship Id="rId4" Type="http://schemas.openxmlformats.org/officeDocument/2006/relationships/hyperlink" Target="https://www.normattiva.it/uri-res/N2Ls?urn:nir:stato:costituzione:1947-12-27~art77" TargetMode="External"/><Relationship Id="rId9" Type="http://schemas.openxmlformats.org/officeDocument/2006/relationships/hyperlink" Target="http://eur-lex.europa.eu/legal-content/IT/TXT/?uri=CELEX:32000L006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25</Pages>
  <Words>10399</Words>
  <Characters>59280</Characters>
  <Application>Microsoft Office Word</Application>
  <DocSecurity>0</DocSecurity>
  <Lines>494</Lines>
  <Paragraphs>139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Leoni</dc:creator>
  <cp:keywords/>
  <dc:description/>
  <cp:lastModifiedBy>Stefano Leoni</cp:lastModifiedBy>
  <cp:revision>2</cp:revision>
  <dcterms:created xsi:type="dcterms:W3CDTF">2024-09-27T08:46:00Z</dcterms:created>
  <dcterms:modified xsi:type="dcterms:W3CDTF">2024-09-27T09:18:00Z</dcterms:modified>
</cp:coreProperties>
</file>